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HAnsi"/>
          <w:b/>
          <w:bCs/>
          <w:color w:val="C4262E"/>
          <w:sz w:val="20"/>
          <w:szCs w:val="20"/>
        </w:rPr>
        <w:id w:val="17777952"/>
        <w:docPartObj>
          <w:docPartGallery w:val="Cover Pages"/>
          <w:docPartUnique/>
        </w:docPartObj>
      </w:sdtPr>
      <w:sdtEndPr>
        <w:rPr>
          <w:spacing w:val="60"/>
        </w:rPr>
      </w:sdtEndPr>
      <w:sdtContent>
        <w:p w14:paraId="4D97A6B1" w14:textId="77777777" w:rsidR="009C13F6" w:rsidRPr="005662DD" w:rsidRDefault="0006753B">
          <w:pPr>
            <w:spacing w:after="720"/>
            <w:rPr>
              <w:rFonts w:asciiTheme="majorHAnsi" w:hAnsiTheme="majorHAnsi" w:cstheme="majorHAnsi"/>
              <w:sz w:val="20"/>
              <w:szCs w:val="20"/>
            </w:rPr>
          </w:pPr>
          <w:r w:rsidRPr="005662DD">
            <w:rPr>
              <w:rFonts w:asciiTheme="majorHAnsi" w:hAnsiTheme="majorHAnsi" w:cstheme="majorHAnsi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E69E58B" wp14:editId="7F97E806">
                    <wp:simplePos x="0" y="0"/>
                    <wp:positionH relativeFrom="column">
                      <wp:posOffset>-400050</wp:posOffset>
                    </wp:positionH>
                    <wp:positionV relativeFrom="paragraph">
                      <wp:posOffset>1143000</wp:posOffset>
                    </wp:positionV>
                    <wp:extent cx="8001000" cy="2743200"/>
                    <wp:effectExtent l="0" t="0" r="0" b="0"/>
                    <wp:wrapThrough wrapText="bothSides">
                      <wp:wrapPolygon edited="0">
                        <wp:start x="-26" y="0"/>
                        <wp:lineTo x="-26" y="19800"/>
                        <wp:lineTo x="21600" y="19800"/>
                        <wp:lineTo x="21600" y="0"/>
                        <wp:lineTo x="-26" y="0"/>
                      </wp:wrapPolygon>
                    </wp:wrapThrough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2743200"/>
                            </a:xfrm>
                            <a:prstGeom prst="rect">
                              <a:avLst/>
                            </a:prstGeom>
                            <a:solidFill>
                              <a:srgbClr val="C4262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24B192" id="Rectangle 6" o:spid="_x0000_s1026" style="position:absolute;margin-left:-31.5pt;margin-top:90pt;width:630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nu5wEAAMQDAAAOAAAAZHJzL2Uyb0RvYy54bWysU8GO0zAQvSPxD5bvNGmpliVqulp1WYS0&#10;sEgLH+A6TmLheMyM23T5esZO263ghrhYHnv8Zt6b59XNYXBib5As+FrOZ6UUxmtorO9q+f3b/Ztr&#10;KSgq3ygH3tTy2ZC8Wb9+tRpDZRbQg2sMCgbxVI2hln2MoSoK0r0ZFM0gGM+XLeCgIofYFQ2qkdEH&#10;VyzK8qoYAZuAoA0Rn95Nl3Kd8dvW6PjYtmSicLXk3mJeMa/btBbrlao6VKG3+tiG+ocuBmU9Fz1D&#10;3amoxA7tX1CD1QgEbZxpGApoW6tN5sBs5uUfbJ56FUzmwuJQOMtE/w9Wf9k/ha+YWqfwAPoHCQ+b&#10;XvnO3CLC2BvVcLl5EqoYA1XnBykgfiq242doeLRqFyFrcGhxSIDMThyy1M9nqc0hCs2H1yXTLXki&#10;mu8W75ZveZi5hqpOzwNS/GhgEGlTS+RZZni1f6CY2lHVKSW3D84299a5HGC33TgUe8Vz3ywXV4sP&#10;R3S6THM+JXtIzybE6cRk5xzLnIgmT1G1heaZSSNMVmLr86YH/CXFyDaqJf3cKTRSuE+ehXs/Xy6T&#10;7y4DvAy2l4HymqFqGaWYtps4eXUX0HY9V5pnCTzcstitzTK8dHUcEVslq3O0dfLiZZyzXj7f+jcA&#10;AAD//wMAUEsDBBQABgAIAAAAIQDAg79b3wAAAAwBAAAPAAAAZHJzL2Rvd25yZXYueG1sTI/BTsMw&#10;EETvSPyDtUjcWttFCiHEqQIIOBNopd7c2MQR8TqK3Tb9e7YnuM1qRrNvyvXsB3a0U+wDKpBLAcxi&#10;G0yPnYKvz9dFDiwmjUYPAa2Cs42wrq6vSl2YcMIPe2xSx6gEY6EVuJTGgvPYOut1XIbRInnfYfI6&#10;0Tl13Ez6ROV+4CshMu51j/TB6dE+O9v+NAevQJ9r7nbj21Nev2yN3LxvOtlIpW5v5voRWLJz+gvD&#10;BZ/QoSKmfTigiWxQsMjuaEsiIxckLgn5cE9qryCTKwG8Kvn/EdUvAAAA//8DAFBLAQItABQABgAI&#10;AAAAIQC2gziS/gAAAOEBAAATAAAAAAAAAAAAAAAAAAAAAABbQ29udGVudF9UeXBlc10ueG1sUEsB&#10;Ai0AFAAGAAgAAAAhADj9If/WAAAAlAEAAAsAAAAAAAAAAAAAAAAALwEAAF9yZWxzLy5yZWxzUEsB&#10;Ai0AFAAGAAgAAAAhAJseye7nAQAAxAMAAA4AAAAAAAAAAAAAAAAALgIAAGRycy9lMm9Eb2MueG1s&#10;UEsBAi0AFAAGAAgAAAAhAMCDv1vfAAAADAEAAA8AAAAAAAAAAAAAAAAAQQQAAGRycy9kb3ducmV2&#10;LnhtbFBLBQYAAAAABAAEAPMAAABNBQAAAAA=&#10;" fillcolor="#c4262e" stroked="f">
                    <v:textbox inset=",7.2pt,,7.2pt"/>
                    <w10:wrap type="through"/>
                  </v:rect>
                </w:pict>
              </mc:Fallback>
            </mc:AlternateContent>
          </w:r>
          <w:r w:rsidR="006C59AD" w:rsidRPr="005662DD">
            <w:rPr>
              <w:rFonts w:asciiTheme="majorHAnsi" w:hAnsiTheme="majorHAnsi" w:cstheme="majorHAnsi"/>
              <w:noProof/>
              <w:sz w:val="20"/>
              <w:szCs w:val="20"/>
              <w:lang w:val="en-CA" w:eastAsia="en-CA"/>
            </w:rPr>
            <w:drawing>
              <wp:anchor distT="0" distB="0" distL="114300" distR="114300" simplePos="0" relativeHeight="251662336" behindDoc="0" locked="0" layoutInCell="1" allowOverlap="1" wp14:anchorId="01AD28EB" wp14:editId="6B0760DD">
                <wp:simplePos x="0" y="0"/>
                <wp:positionH relativeFrom="column">
                  <wp:posOffset>-239183</wp:posOffset>
                </wp:positionH>
                <wp:positionV relativeFrom="paragraph">
                  <wp:posOffset>-465667</wp:posOffset>
                </wp:positionV>
                <wp:extent cx="4580466" cy="1151467"/>
                <wp:effectExtent l="25400" t="0" r="0" b="0"/>
                <wp:wrapNone/>
                <wp:docPr id="10" name="Picture 6" descr="OODP_Positive_4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ODP_Positive_4Col.jp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0466" cy="1151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DE2B6AE" w14:textId="77777777" w:rsidR="003F5750" w:rsidRPr="005662DD" w:rsidRDefault="0006753B" w:rsidP="00593715">
          <w:pPr>
            <w:pStyle w:val="Heading1"/>
            <w:rPr>
              <w:rFonts w:eastAsiaTheme="minorHAnsi" w:cstheme="majorHAnsi"/>
              <w:bCs w:val="0"/>
              <w:color w:val="auto"/>
              <w:spacing w:val="60"/>
              <w:sz w:val="20"/>
              <w:szCs w:val="20"/>
            </w:rPr>
          </w:pPr>
          <w:r w:rsidRPr="005662DD">
            <w:rPr>
              <w:rFonts w:cstheme="majorHAnsi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51BDF8C" wp14:editId="695BBF92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1193165</wp:posOffset>
                    </wp:positionV>
                    <wp:extent cx="6629400" cy="1371600"/>
                    <wp:effectExtent l="0" t="0" r="0" b="0"/>
                    <wp:wrapThrough wrapText="bothSides">
                      <wp:wrapPolygon edited="0">
                        <wp:start x="83" y="400"/>
                        <wp:lineTo x="83" y="20800"/>
                        <wp:lineTo x="21434" y="20800"/>
                        <wp:lineTo x="21434" y="400"/>
                        <wp:lineTo x="83" y="400"/>
                      </wp:wrapPolygon>
                    </wp:wrapThrough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86B54D" w14:textId="176801E6" w:rsidR="00483A4D" w:rsidRDefault="00374A1C" w:rsidP="00483A4D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CA"/>
                                  </w:rPr>
                                </w:pPr>
                                <w:r w:rsidRPr="00483A4D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CA"/>
                                  </w:rPr>
                                  <w:t xml:space="preserve">Annual Meeting </w:t>
                                </w:r>
                              </w:p>
                              <w:p w14:paraId="000D3558" w14:textId="0BDB3B83" w:rsidR="0006753B" w:rsidRPr="00483A4D" w:rsidRDefault="00604D59" w:rsidP="00483A4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CA"/>
                                  </w:rPr>
                                </w:pPr>
                                <w:r w:rsidRPr="00483A4D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CA"/>
                                  </w:rPr>
                                  <w:t>Planning Template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1BDF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8pt;margin-top:93.95pt;width:522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6Z2gEAAKIDAAAOAAAAZHJzL2Uyb0RvYy54bWysU9uO0zAQfUfiHyy/0zSlKmzUdLXsahHS&#10;cpEWPsBxnMQi8ZgZt0n5esZOt1vgDfFieWacM3POnGyvp6EXB4NkwZUyXyylME5DbV1bym9f71+9&#10;lYKCcrXqwZlSHg3J693LF9vRF2YFHfS1QcEgjorRl7ILwRdZRrozg6IFeOO42AAOKnCIbVajGhl9&#10;6LPVcrnJRsDaI2hDxNm7uSh3Cb9pjA6fm4ZMEH0pebaQTkxnFc9st1VFi8p3Vp/GUP8wxaCs46Zn&#10;qDsVlNij/QtqsBqBoAkLDUMGTWO1SRyYTb78g81jp7xJXFgc8meZ6P/B6k+HR/8FRZjewcQLTCTI&#10;P4D+TsLBbadca24QYeyMqrlxHiXLRk/F6dMoNRUUQarxI9S8ZLUPkICmBoeoCvMUjM4LOJ5FN1MQ&#10;mpObzepqveSS5lr++k2+4SD2UMXT5x4pvDcwiHgpJfJWE7w6PFCYnz49id0c3Nu+T5vt3W8JxoyZ&#10;NH6ceJ49TNXEryONCuojE0GYjcLG5ksH+FOKkU1SSvqxV2ik6D84FuMqX6+jqy4DvAyqy0A5zVCl&#10;DFLM19swO3Hv0bYdd5rld3DDAjY2UXue6jQ3GyGJczJtdNplnF49/1q7XwAAAP//AwBQSwMEFAAG&#10;AAgAAAAhAFc6tPXdAAAACwEAAA8AAABkcnMvZG93bnJldi54bWxMj81OwzAQhO9IvIO1SNyoXQpN&#10;GuJUqIgHoCBxdWI3jmqvo9j5oU/P9gTHnR3NfFPuF+/YZIbYBZSwXglgBpugO2wlfH2+P+TAYlKo&#10;lQtoJPyYCPvq9qZUhQ4zfpjpmFpGIRgLJcGm1Becx8Yar+Iq9AbpdwqDV4nOoeV6UDOFe8cfhdhy&#10;rzqkBqt6c7CmOR9HL6G5jG/5oaun+ZJ9Z/Vi3fMJnZT3d8vrC7BklvRnhis+oUNFTHUYUUfmJGy2&#10;NCWRnmc7YFeDyAVJtYQnsdkBr0r+f0P1CwAA//8DAFBLAQItABQABgAIAAAAIQC2gziS/gAAAOEB&#10;AAATAAAAAAAAAAAAAAAAAAAAAABbQ29udGVudF9UeXBlc10ueG1sUEsBAi0AFAAGAAgAAAAhADj9&#10;If/WAAAAlAEAAAsAAAAAAAAAAAAAAAAALwEAAF9yZWxzLy5yZWxzUEsBAi0AFAAGAAgAAAAhAI7A&#10;vpnaAQAAogMAAA4AAAAAAAAAAAAAAAAALgIAAGRycy9lMm9Eb2MueG1sUEsBAi0AFAAGAAgAAAAh&#10;AFc6tPXdAAAACwEAAA8AAAAAAAAAAAAAAAAANAQAAGRycy9kb3ducmV2LnhtbFBLBQYAAAAABAAE&#10;APMAAAA+BQAAAAA=&#10;" filled="f" stroked="f">
                    <v:textbox inset=",7.2pt,,7.2pt">
                      <w:txbxContent>
                        <w:p w14:paraId="7486B54D" w14:textId="176801E6" w:rsidR="00483A4D" w:rsidRDefault="00374A1C" w:rsidP="00483A4D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CA"/>
                            </w:rPr>
                          </w:pPr>
                          <w:r w:rsidRPr="00483A4D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CA"/>
                            </w:rPr>
                            <w:t xml:space="preserve">Annual Meeting </w:t>
                          </w:r>
                        </w:p>
                        <w:p w14:paraId="000D3558" w14:textId="0BDB3B83" w:rsidR="0006753B" w:rsidRPr="00483A4D" w:rsidRDefault="00604D59" w:rsidP="00483A4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CA"/>
                            </w:rPr>
                          </w:pPr>
                          <w:r w:rsidRPr="00483A4D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CA"/>
                            </w:rPr>
                            <w:t>Planning Template</w:t>
                          </w: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C85B46" w:rsidRPr="005662DD">
            <w:rPr>
              <w:rFonts w:cstheme="majorHAnsi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FD12957" wp14:editId="162BDEA0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735965</wp:posOffset>
                    </wp:positionV>
                    <wp:extent cx="6629400" cy="2286000"/>
                    <wp:effectExtent l="6350" t="0" r="6350" b="0"/>
                    <wp:wrapTight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ight>
                    <wp:docPr id="4" name="Text Box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228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CC0FB" w14:textId="77777777" w:rsidR="0006753B" w:rsidRPr="00CB41C5" w:rsidRDefault="0006753B" w:rsidP="00CB41C5">
                                <w:pPr>
                                  <w:spacing w:after="600" w:line="1040" w:lineRule="exact"/>
                                  <w:rPr>
                                    <w:rFonts w:ascii="Calibri" w:hAnsi="Calibri"/>
                                    <w:color w:val="FFFFFF" w:themeColor="background1"/>
                                    <w:sz w:val="96"/>
                                  </w:rPr>
                                </w:pPr>
                                <w:r w:rsidRPr="00CB41C5">
                                  <w:rPr>
                                    <w:rFonts w:ascii="Calibri" w:hAnsi="Calibri"/>
                                    <w:color w:val="FFFFFF" w:themeColor="background1"/>
                                    <w:sz w:val="96"/>
                                  </w:rPr>
                                  <w:t>Document title goes here and can flow onto three lines if needed</w:t>
                                </w:r>
                              </w:p>
                              <w:p w14:paraId="70343012" w14:textId="77777777" w:rsidR="0006753B" w:rsidRPr="00CB41C5" w:rsidRDefault="0006753B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D12957" id="Text Box 50" o:spid="_x0000_s1027" type="#_x0000_t202" style="position:absolute;left:0;text-align:left;margin-left:18pt;margin-top:57.95pt;width:522pt;height:1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953AEAAKkDAAAOAAAAZHJzL2Uyb0RvYy54bWysU9tu2zAMfR+wfxD0vtgxgqA14hRdiw4D&#10;ugvQ7gNkWbKF2aJGKbGzrx8lu2m2vQ17EURSPjznkN7dTEPPjgq9AVvx9SrnTFkJjbFtxb89P7y7&#10;4swHYRvRg1UVPynPb/Zv3+xGV6oCOugbhYxArC9HV/EuBFdmmZedGoRfgVOWihpwEIFCbLMGxUjo&#10;Q58Veb7NRsDGIUjlPWXv5yLfJ3ytlQxftPYqsL7ixC2kE9NZxzPb70TZonCdkQsN8Q8sBmEsNT1D&#10;3Ysg2AHNX1CDkQgedFhJGDLQ2kiVNJCadf6HmqdOOJW0kDnenW3y/w9Wfj4+ua/IwvQeJhpgEuHd&#10;I8jvnlm464Rt1S0ijJ0SDTVeR8uy0fly+TRa7UsfQerxEzQ0ZHEIkIAmjUN0hXQyQqcBnM6mqykw&#10;Scnttrje5FSSVCuKq21OQewhypfPHfrwQcHA4qXiSFNN8OL46MP89OVJ7GbhwfR9mmxvf0sQZswk&#10;+pHxzD1M9cRMs2iLampoTqQHYd4X2m+6dIA/ORtpVyrufxwEKs76j5Y8uV5vNnG5LgO8DOrLQFhJ&#10;UBUPnM3XuzAv5MGhaTvqNE/Bwi35qE1S+MpqoU/7kDxadjcu3GWcXr3+YftfAAAA//8DAFBLAwQU&#10;AAYACAAAACEAMCVVUN0AAAALAQAADwAAAGRycy9kb3ducmV2LnhtbEyPzU7DMBCE70i8g7VI3Khd&#10;oE1I41SoiAegIHF1YjeOaq+j2PmhT8/2BMedHc18U+4X79hkhtgFlLBeCWAGm6A7bCV8fb4/5MBi&#10;UqiVC2gk/JgI++r2plSFDjN+mOmYWkYhGAslwabUF5zHxhqv4ir0Bul3CoNXic6h5XpQM4V7xx+F&#10;2HKvOqQGq3pzsKY5H0cvobmMb/mhq6f5kn1n9WLd5oROyvu75XUHLJkl/Znhik/oUBFTHUbUkTkJ&#10;T1uakkhfb16AXQ0iFyTVEp4zknhV8v8bql8AAAD//wMAUEsBAi0AFAAGAAgAAAAhALaDOJL+AAAA&#10;4QEAABMAAAAAAAAAAAAAAAAAAAAAAFtDb250ZW50X1R5cGVzXS54bWxQSwECLQAUAAYACAAAACEA&#10;OP0h/9YAAACUAQAACwAAAAAAAAAAAAAAAAAvAQAAX3JlbHMvLnJlbHNQSwECLQAUAAYACAAAACEA&#10;ALUvedwBAACpAwAADgAAAAAAAAAAAAAAAAAuAgAAZHJzL2Uyb0RvYy54bWxQSwECLQAUAAYACAAA&#10;ACEAMCVVUN0AAAALAQAADwAAAAAAAAAAAAAAAAA2BAAAZHJzL2Rvd25yZXYueG1sUEsFBgAAAAAE&#10;AAQA8wAAAEAFAAAAAA==&#10;" filled="f" stroked="f">
                    <v:textbox inset=",7.2pt,,7.2pt">
                      <w:txbxContent>
                        <w:p w14:paraId="1D6CC0FB" w14:textId="77777777" w:rsidR="0006753B" w:rsidRPr="00CB41C5" w:rsidRDefault="0006753B" w:rsidP="00CB41C5">
                          <w:pPr>
                            <w:spacing w:after="600" w:line="1040" w:lineRule="exact"/>
                            <w:rPr>
                              <w:rFonts w:ascii="Calibri" w:hAnsi="Calibri"/>
                              <w:color w:val="FFFFFF" w:themeColor="background1"/>
                              <w:sz w:val="96"/>
                            </w:rPr>
                          </w:pPr>
                          <w:r w:rsidRPr="00CB41C5">
                            <w:rPr>
                              <w:rFonts w:ascii="Calibri" w:hAnsi="Calibri"/>
                              <w:color w:val="FFFFFF" w:themeColor="background1"/>
                              <w:sz w:val="96"/>
                            </w:rPr>
                            <w:t>Document title goes here and can flow onto three lines if needed</w:t>
                          </w:r>
                        </w:p>
                        <w:p w14:paraId="70343012" w14:textId="77777777" w:rsidR="0006753B" w:rsidRPr="00CB41C5" w:rsidRDefault="0006753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0D871E03" w14:textId="77777777" w:rsidR="003F5750" w:rsidRPr="005662DD" w:rsidRDefault="003F5750" w:rsidP="00593715">
          <w:pPr>
            <w:pStyle w:val="Heading1"/>
            <w:rPr>
              <w:rFonts w:eastAsiaTheme="minorHAnsi" w:cstheme="majorHAnsi"/>
              <w:bCs w:val="0"/>
              <w:color w:val="auto"/>
              <w:spacing w:val="60"/>
              <w:sz w:val="20"/>
              <w:szCs w:val="20"/>
            </w:rPr>
          </w:pPr>
        </w:p>
        <w:p w14:paraId="139702AE" w14:textId="77777777" w:rsidR="003F5750" w:rsidRPr="005662DD" w:rsidRDefault="003F5750" w:rsidP="00593715">
          <w:pPr>
            <w:pStyle w:val="Heading1"/>
            <w:rPr>
              <w:rFonts w:eastAsiaTheme="minorHAnsi" w:cstheme="majorHAnsi"/>
              <w:bCs w:val="0"/>
              <w:color w:val="auto"/>
              <w:spacing w:val="60"/>
              <w:sz w:val="20"/>
              <w:szCs w:val="20"/>
            </w:rPr>
          </w:pPr>
        </w:p>
        <w:p w14:paraId="234E796C" w14:textId="00042234" w:rsidR="009C13F6" w:rsidRPr="005662DD" w:rsidRDefault="00A179CA" w:rsidP="00593715">
          <w:pPr>
            <w:pStyle w:val="Heading1"/>
            <w:rPr>
              <w:rFonts w:cstheme="majorHAnsi"/>
              <w:sz w:val="20"/>
              <w:szCs w:val="20"/>
            </w:rPr>
          </w:pPr>
          <w:r w:rsidRPr="005662DD">
            <w:rPr>
              <w:rFonts w:cstheme="majorHAnsi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61A5BBC" wp14:editId="39A0C52F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2649855</wp:posOffset>
                    </wp:positionV>
                    <wp:extent cx="8001000" cy="228600"/>
                    <wp:effectExtent l="0" t="0" r="0" b="0"/>
                    <wp:wrapTight wrapText="bothSides">
                      <wp:wrapPolygon edited="0">
                        <wp:start x="0" y="0"/>
                        <wp:lineTo x="0" y="19800"/>
                        <wp:lineTo x="21549" y="19800"/>
                        <wp:lineTo x="21549" y="0"/>
                        <wp:lineTo x="0" y="0"/>
                      </wp:wrapPolygon>
                    </wp:wrapTight>
                    <wp:docPr id="3" name="Rectangle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4D4D4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D598DD" id="Rectangle 51" o:spid="_x0000_s1026" style="position:absolute;margin-left:0;margin-top:208.65pt;width:630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Ho4gEAAMMDAAAOAAAAZHJzL2Uyb0RvYy54bWysU12r2zAMfR/sPxi/r0lKuXSh6eXS0jG4&#10;+4C7/QDHcRIzx/Jkt2n36yc7aW/Z3sYIGMmWjqSjk83jeTDspNBrsBUvFjlnykpotO0q/v3b4d2a&#10;Mx+EbYQBqyp+UZ4/bt++2YyuVEvowTQKGYFYX46u4n0IrswyL3s1CL8Apyw9toCDCORilzUoRkIf&#10;TLbM84dsBGwcglTe0+1+euTbhN+2SoYvbetVYKbi1FtIJ6azjme23YiyQ+F6Lec2xD90MQhtqegN&#10;ai+CYEfUf0ENWiJ4aMNCwpBB22qp0gw0TZH/Mc1LL5xKsxA53t1o8v8PVn4+vbivGFv37hnkD88s&#10;7HphO/WECGOvREPlikhUNjpf3hKi4ymV1eMnaGi14hggcXBucYiANB07J6ovN6rVOTBJl+ucxs1p&#10;I5Lelsv1A9mxhCiv2Q59+KBgYNGoONIqE7o4PfswhV5DUvdgdHPQxiQHu3pnkJ0ErX21p+8wo/v7&#10;MGNjsIWYNiFONyoJZy5znTNKypc1NBeaGWFSEimfjB7wF2cjqaji/udRoOLMfLTE2/titYqyu3fw&#10;3qnvHWElQVU8cDaZuzBJ9ehQdz1VKhIFFp6I61YnGl67mjdESklEzqqOUrz3U9Trv7f9DQAA//8D&#10;AFBLAwQUAAYACAAAACEANo+sD94AAAAJAQAADwAAAGRycy9kb3ducmV2LnhtbEyPwW7CMBBE70j9&#10;B2sr9QYOpIUqjYMqpCLRcilF4mribZwmXkexgfD3XU7tcWdGs2/y5eBaccY+1J4UTCcJCKTSm5oq&#10;Bfuvt/EziBA1Gd16QgVXDLAs7ka5zoy/0Ceed7ESXEIh0wpsjF0mZSgtOh0mvkNi79v3Tkc++0qa&#10;Xl+43LVyliRz6XRN/MHqDlcWy2Z3cgqw2ddXl9rNunnfUrXCw+Ln46DUw/3w+gIi4hD/wnDDZ3Qo&#10;mOnoT2SCaBXwkKjgcbpIQdzs2Txh6cjSU5qCLHL5f0HxCwAA//8DAFBLAQItABQABgAIAAAAIQC2&#10;gziS/gAAAOEBAAATAAAAAAAAAAAAAAAAAAAAAABbQ29udGVudF9UeXBlc10ueG1sUEsBAi0AFAAG&#10;AAgAAAAhADj9If/WAAAAlAEAAAsAAAAAAAAAAAAAAAAALwEAAF9yZWxzLy5yZWxzUEsBAi0AFAAG&#10;AAgAAAAhAKNyMejiAQAAwwMAAA4AAAAAAAAAAAAAAAAALgIAAGRycy9lMm9Eb2MueG1sUEsBAi0A&#10;FAAGAAgAAAAhADaPrA/eAAAACQEAAA8AAAAAAAAAAAAAAAAAPAQAAGRycy9kb3ducmV2LnhtbFBL&#10;BQYAAAAABAAEAPMAAABHBQAAAAA=&#10;" fillcolor="#4d4d4f" stroked="f">
                    <v:textbox inset=",7.2pt,,7.2pt"/>
                    <w10:wrap type="tight" anchorx="page"/>
                  </v:rect>
                </w:pict>
              </mc:Fallback>
            </mc:AlternateContent>
          </w:r>
          <w:r w:rsidR="00AD77B0" w:rsidRPr="005662DD">
            <w:rPr>
              <w:rFonts w:cstheme="majorHAnsi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C0868E2" wp14:editId="78564AC7">
                    <wp:simplePos x="0" y="0"/>
                    <wp:positionH relativeFrom="column">
                      <wp:posOffset>1855470</wp:posOffset>
                    </wp:positionH>
                    <wp:positionV relativeFrom="paragraph">
                      <wp:posOffset>1601470</wp:posOffset>
                    </wp:positionV>
                    <wp:extent cx="4907280" cy="914400"/>
                    <wp:effectExtent l="0" t="0" r="0" b="0"/>
                    <wp:wrapTight wrapText="bothSides">
                      <wp:wrapPolygon edited="0">
                        <wp:start x="168" y="1350"/>
                        <wp:lineTo x="168" y="20250"/>
                        <wp:lineTo x="21298" y="20250"/>
                        <wp:lineTo x="21298" y="1350"/>
                        <wp:lineTo x="168" y="1350"/>
                      </wp:wrapPolygon>
                    </wp:wrapTight>
                    <wp:docPr id="2" name="Text Box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0728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99942" w14:textId="51BCB967" w:rsidR="0006753B" w:rsidRPr="0045702F" w:rsidRDefault="0006753B" w:rsidP="0045702F">
                                <w:pPr>
                                  <w:spacing w:after="360"/>
                                  <w:rPr>
                                    <w:rFonts w:ascii="Calibri" w:hAnsi="Calibri"/>
                                    <w:color w:val="4D4D4F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Prepared by: Jo</w:t>
                                </w:r>
                                <w:r w:rsidR="00374A1C"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hn Miller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, OODP Consultant</w:t>
                                </w:r>
                                <w:r w:rsidR="00AD77B0"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 xml:space="preserve">, </w:t>
                                </w:r>
                                <w:r w:rsidR="00483A4D"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May 2026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0868E2" id="Text Box 44" o:spid="_x0000_s1028" type="#_x0000_t202" style="position:absolute;left:0;text-align:left;margin-left:146.1pt;margin-top:126.1pt;width:386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KR3QEAAKgDAAAOAAAAZHJzL2Uyb0RvYy54bWysU8Fu2zAMvQ/YPwi6L3aCYGuNOEXXosOA&#10;bivQ7QNkWbaF2aJGKrGzrx8lp2m23opdBJGUH997pDdX09CLvUGy4Eq5XORSGKehtq4t5Y/vd+8u&#10;pKCgXK16cKaUB0Pyavv2zWb0hVlBB31tUDCIo2L0pexC8EWWke7MoGgB3jguNoCDChxim9WoRkYf&#10;+myV5++zEbD2CNoQcfZ2Lsptwm8ao8O3piETRF9K5hbSiems4pltN6poUfnO6iMN9QoWg7KOm56g&#10;blVQYof2BdRgNQJBExYahgyaxmqTNLCaZf6PmsdOeZO0sDnkTzbR/4PVX/eP/gFFmD7CxANMIsjf&#10;g/5JwsFNp1xrrhFh7IyqufEyWpaNnorjp9FqKiiCVOMXqHnIahcgAU0NDtEV1ikYnQdwOJlupiA0&#10;J9eX+YfVBZc01y6X63WeppKp4ulrjxQ+GRhEvJQSeagJXe3vKUQ2qnh6Eps5uLN9nwbbu78S/DBm&#10;EvtIeKYepmoSti7lKkqLYiqoDywHYV4XXm++dIC/pRh5VUpJv3YKjRT9Z8eWJNK8W+cBngfVeaCc&#10;ZqhSBinm602Y93Hn0bYdd5qH4OCabWxsUvjM6kif1yEJP65u3LfzOL16/sG2fwAAAP//AwBQSwME&#10;FAAGAAgAAAAhAIneerveAAAADAEAAA8AAABkcnMvZG93bnJldi54bWxMj81OwzAQhO9IvIO1SNyo&#10;g1HSNo1ToSIegILE1Ym3SVR7HcXOD316nBPcZrSfZmeK42INm3DwnSMJz5sEGFLtdEeNhK/P96cd&#10;MB8UaWUcoYQf9HAs7+8KlWs30wdO59CwGEI+VxLaEPqcc1+3aJXfuB4p3i5usCpEOzRcD2qO4dZw&#10;kSQZt6qj+KFVPZ5arK/n0Uqob+Pb7tRV03zbfm+rpTXphYyUjw/L6wFYwCX8wbDWj9WhjJ0qN5L2&#10;zEgQeyEiGkW6ipVIsjTOqyS87DMBvCz4/xHlLwAAAP//AwBQSwECLQAUAAYACAAAACEAtoM4kv4A&#10;AADhAQAAEwAAAAAAAAAAAAAAAAAAAAAAW0NvbnRlbnRfVHlwZXNdLnhtbFBLAQItABQABgAIAAAA&#10;IQA4/SH/1gAAAJQBAAALAAAAAAAAAAAAAAAAAC8BAABfcmVscy8ucmVsc1BLAQItABQABgAIAAAA&#10;IQCtFHKR3QEAAKgDAAAOAAAAAAAAAAAAAAAAAC4CAABkcnMvZTJvRG9jLnhtbFBLAQItABQABgAI&#10;AAAAIQCJ3nq73gAAAAwBAAAPAAAAAAAAAAAAAAAAADcEAABkcnMvZG93bnJldi54bWxQSwUGAAAA&#10;AAQABADzAAAAQgUAAAAA&#10;" filled="f" stroked="f">
                    <v:textbox inset=",7.2pt,,7.2pt">
                      <w:txbxContent>
                        <w:p w14:paraId="32E99942" w14:textId="51BCB967" w:rsidR="0006753B" w:rsidRPr="0045702F" w:rsidRDefault="0006753B" w:rsidP="0045702F">
                          <w:pPr>
                            <w:spacing w:after="360"/>
                            <w:rPr>
                              <w:rFonts w:ascii="Calibri" w:hAnsi="Calibri"/>
                              <w:color w:val="4D4D4F"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Prepared by: Jo</w:t>
                          </w:r>
                          <w:r w:rsidR="00374A1C"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hn Miller</w:t>
                          </w:r>
                          <w:r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, OODP Consultant</w:t>
                          </w:r>
                          <w:r w:rsidR="00AD77B0"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 xml:space="preserve">, </w:t>
                          </w:r>
                          <w:r w:rsidR="00483A4D"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May 2026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="009C13F6" w:rsidRPr="005662DD">
            <w:rPr>
              <w:rFonts w:eastAsiaTheme="minorHAnsi" w:cstheme="majorHAnsi"/>
              <w:bCs w:val="0"/>
              <w:color w:val="auto"/>
              <w:spacing w:val="60"/>
              <w:sz w:val="20"/>
              <w:szCs w:val="20"/>
            </w:rPr>
            <w:br w:type="page"/>
          </w:r>
        </w:p>
      </w:sdtContent>
    </w:sdt>
    <w:p w14:paraId="1494DE28" w14:textId="77777777" w:rsidR="0095728F" w:rsidRPr="005662DD" w:rsidRDefault="0095728F" w:rsidP="0095728F">
      <w:pPr>
        <w:rPr>
          <w:rFonts w:asciiTheme="majorHAnsi" w:eastAsiaTheme="majorEastAsia" w:hAnsiTheme="majorHAnsi" w:cstheme="majorHAnsi"/>
          <w:b/>
          <w:bCs/>
          <w:color w:val="C4262E"/>
          <w:sz w:val="20"/>
          <w:szCs w:val="20"/>
        </w:rPr>
      </w:pPr>
    </w:p>
    <w:p w14:paraId="2E1B67AB" w14:textId="77777777" w:rsidR="0095728F" w:rsidRPr="005662DD" w:rsidRDefault="0095728F" w:rsidP="0095728F">
      <w:pPr>
        <w:rPr>
          <w:rFonts w:asciiTheme="majorHAnsi" w:eastAsiaTheme="majorEastAsia" w:hAnsiTheme="majorHAnsi" w:cstheme="majorHAnsi"/>
          <w:b/>
          <w:bCs/>
          <w:color w:val="C4262E"/>
          <w:sz w:val="20"/>
          <w:szCs w:val="20"/>
        </w:rPr>
      </w:pPr>
    </w:p>
    <w:p w14:paraId="6C64DB5E" w14:textId="77777777" w:rsidR="0095728F" w:rsidRPr="005662DD" w:rsidRDefault="0095728F" w:rsidP="0095728F">
      <w:pPr>
        <w:rPr>
          <w:rFonts w:asciiTheme="majorHAnsi" w:eastAsiaTheme="majorEastAsia" w:hAnsiTheme="majorHAnsi" w:cstheme="majorHAnsi"/>
          <w:b/>
          <w:bCs/>
          <w:color w:val="C4262E"/>
          <w:sz w:val="20"/>
          <w:szCs w:val="20"/>
        </w:rPr>
      </w:pPr>
    </w:p>
    <w:p w14:paraId="5FA58A44" w14:textId="77777777" w:rsidR="0095728F" w:rsidRPr="005662DD" w:rsidRDefault="0095728F" w:rsidP="0095728F">
      <w:pPr>
        <w:rPr>
          <w:rFonts w:asciiTheme="majorHAnsi" w:eastAsiaTheme="majorEastAsia" w:hAnsiTheme="majorHAnsi" w:cstheme="majorHAnsi"/>
          <w:b/>
          <w:bCs/>
          <w:color w:val="C4262E"/>
          <w:sz w:val="20"/>
          <w:szCs w:val="20"/>
        </w:rPr>
      </w:pPr>
    </w:p>
    <w:p w14:paraId="6CB63A07" w14:textId="1AB072CC" w:rsidR="0095728F" w:rsidRPr="00483A4D" w:rsidRDefault="0095728F" w:rsidP="00483A4D">
      <w:pPr>
        <w:ind w:left="720"/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</w:rPr>
      </w:pPr>
      <w:r w:rsidRPr="00483A4D"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</w:rPr>
        <w:t xml:space="preserve">Copyright </w:t>
      </w:r>
      <w:r w:rsidR="006F5448" w:rsidRPr="00483A4D"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</w:rPr>
        <w:t xml:space="preserve">&amp; Disclaimer </w:t>
      </w:r>
      <w:r w:rsidRPr="00483A4D"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</w:rPr>
        <w:t>Statement</w:t>
      </w:r>
    </w:p>
    <w:p w14:paraId="25DD0AE4" w14:textId="77777777" w:rsidR="0095728F" w:rsidRPr="005662DD" w:rsidRDefault="0095728F" w:rsidP="00483A4D">
      <w:pPr>
        <w:ind w:left="720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en-US"/>
        </w:rPr>
      </w:pPr>
    </w:p>
    <w:p w14:paraId="2BF7997B" w14:textId="495039A8" w:rsidR="0095728F" w:rsidRPr="00483A4D" w:rsidRDefault="0095728F" w:rsidP="00483A4D">
      <w:pPr>
        <w:ind w:left="720"/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</w:pP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Production of </w:t>
      </w:r>
      <w:r w:rsidR="0077182E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this </w:t>
      </w:r>
      <w:r w:rsidR="0077182E" w:rsidRPr="00483A4D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  <w:lang w:eastAsia="en-US"/>
        </w:rPr>
        <w:t xml:space="preserve">Annual Meeting </w:t>
      </w:r>
      <w:r w:rsidR="00604D59" w:rsidRPr="00483A4D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  <w:lang w:eastAsia="en-US"/>
        </w:rPr>
        <w:t xml:space="preserve">Planning Template 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has been made possible through financial </w:t>
      </w:r>
      <w:r w:rsidR="004D162C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contributions</w:t>
      </w:r>
      <w:r w:rsidR="00370E6C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</w:t>
      </w:r>
      <w:r w:rsidR="006F5448" w:rsidRPr="00483A4D">
        <w:rPr>
          <w:rFonts w:asciiTheme="majorHAnsi" w:hAnsiTheme="majorHAnsi" w:cstheme="majorHAnsi"/>
          <w:lang w:val="en-CA"/>
        </w:rPr>
        <w:t>by the HIV and Hepatitis C Programs (HHP), Ontario Ministry of Health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.</w:t>
      </w:r>
    </w:p>
    <w:p w14:paraId="54C7D68E" w14:textId="77777777" w:rsidR="0095728F" w:rsidRPr="00483A4D" w:rsidRDefault="0095728F" w:rsidP="00483A4D">
      <w:pPr>
        <w:ind w:left="720"/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</w:pPr>
    </w:p>
    <w:p w14:paraId="117EDB62" w14:textId="1C02D60B" w:rsidR="0095728F" w:rsidRPr="00483A4D" w:rsidRDefault="0095728F" w:rsidP="00483A4D">
      <w:pPr>
        <w:ind w:left="720"/>
        <w:rPr>
          <w:rFonts w:asciiTheme="majorHAnsi" w:eastAsia="Times New Roman" w:hAnsiTheme="majorHAnsi" w:cstheme="majorHAnsi"/>
          <w:color w:val="000000"/>
          <w:shd w:val="clear" w:color="auto" w:fill="FFFFFF"/>
          <w:lang w:val="en-CA" w:eastAsia="en-US"/>
        </w:rPr>
      </w:pP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Copyright</w:t>
      </w:r>
      <w:r w:rsidR="00604D59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of this </w:t>
      </w:r>
      <w:r w:rsidR="00604D59" w:rsidRPr="00483A4D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  <w:lang w:eastAsia="en-US"/>
        </w:rPr>
        <w:t>Annual Meeting Planning Template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is held by the Ontario Organizational Development Program (OODP). The OODP acknowledges the contributions of its consultant, </w:t>
      </w:r>
      <w:r w:rsidR="0077182E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John </w:t>
      </w:r>
      <w:r w:rsidR="004D162C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Miller,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in preparing this document.</w:t>
      </w:r>
      <w:r w:rsidRPr="00483A4D">
        <w:rPr>
          <w:rFonts w:asciiTheme="majorHAnsi" w:eastAsia="Times New Roman" w:hAnsiTheme="majorHAnsi" w:cstheme="majorHAnsi"/>
          <w:color w:val="000000"/>
          <w:lang w:eastAsia="en-US"/>
        </w:rPr>
        <w:br/>
      </w:r>
    </w:p>
    <w:p w14:paraId="4AB2F141" w14:textId="67B980ED" w:rsidR="0095728F" w:rsidRPr="00483A4D" w:rsidRDefault="0095728F" w:rsidP="00483A4D">
      <w:pPr>
        <w:ind w:left="720"/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</w:pP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The OODP encourages the use of</w:t>
      </w:r>
      <w:r w:rsidR="0077182E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this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</w:t>
      </w:r>
      <w:r w:rsidR="00604D59" w:rsidRPr="00483A4D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  <w:lang w:eastAsia="en-US"/>
        </w:rPr>
        <w:t xml:space="preserve">Annual Meeting Planning Template 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by organizations. However, any such publication shall acknowledge OODP as the source and </w:t>
      </w:r>
      <w:r w:rsidR="0077182E"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John Miller</w:t>
      </w:r>
      <w:r w:rsidRPr="00483A4D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 xml:space="preserve"> as a contributor. </w:t>
      </w:r>
    </w:p>
    <w:p w14:paraId="4E9C6BE0" w14:textId="77777777" w:rsidR="006F5448" w:rsidRPr="00483A4D" w:rsidRDefault="006F5448" w:rsidP="00483A4D">
      <w:pPr>
        <w:ind w:left="720"/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</w:pPr>
    </w:p>
    <w:p w14:paraId="23169385" w14:textId="7E7B0BB7" w:rsidR="000E4911" w:rsidRPr="000E4911" w:rsidRDefault="006F5448" w:rsidP="000E4911">
      <w:pPr>
        <w:pStyle w:val="Default"/>
        <w:ind w:left="720"/>
        <w:rPr>
          <w:rFonts w:asciiTheme="majorHAnsi" w:eastAsia="Times New Roman" w:hAnsiTheme="majorHAnsi" w:cstheme="majorHAnsi"/>
        </w:rPr>
      </w:pPr>
      <w:r w:rsidRPr="00483A4D">
        <w:rPr>
          <w:rFonts w:asciiTheme="majorHAnsi" w:hAnsiTheme="majorHAnsi" w:cstheme="majorHAnsi"/>
        </w:rPr>
        <w:t>The use of OODP material, with or without amendments, does not constitute approval or endorsement of any organization by either the OODP or the Ministry of Health, Ontario.</w:t>
      </w:r>
    </w:p>
    <w:p w14:paraId="34D286E6" w14:textId="77777777" w:rsidR="000E4911" w:rsidRDefault="000E4911">
      <w:pPr>
        <w:rPr>
          <w:rFonts w:asciiTheme="majorHAnsi" w:hAnsiTheme="majorHAnsi" w:cstheme="majorHAnsi"/>
        </w:rPr>
      </w:pPr>
    </w:p>
    <w:p w14:paraId="73D9D457" w14:textId="77777777" w:rsidR="000E4911" w:rsidRPr="00483A4D" w:rsidRDefault="000E4911">
      <w:pPr>
        <w:rPr>
          <w:rFonts w:asciiTheme="majorHAnsi" w:hAnsiTheme="majorHAnsi" w:cstheme="majorHAnsi"/>
        </w:rPr>
        <w:sectPr w:rsidR="000E4911" w:rsidRPr="00483A4D" w:rsidSect="00C9662A">
          <w:headerReference w:type="default" r:id="rId13"/>
          <w:footerReference w:type="even" r:id="rId14"/>
          <w:footerReference w:type="default" r:id="rId15"/>
          <w:footerReference w:type="first" r:id="rId16"/>
          <w:pgSz w:w="12240" w:h="15840"/>
          <w:pgMar w:top="1440" w:right="1800" w:bottom="1440" w:left="630" w:header="708" w:footer="348" w:gutter="0"/>
          <w:cols w:space="708"/>
        </w:sectPr>
      </w:pPr>
    </w:p>
    <w:p w14:paraId="5CF2D5C7" w14:textId="1F0947E0" w:rsidR="0006753B" w:rsidRDefault="004D162C" w:rsidP="002C2C8A">
      <w:pPr>
        <w:pStyle w:val="Heading1"/>
        <w:ind w:left="0"/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lastRenderedPageBreak/>
        <w:t>Annual Meeting</w:t>
      </w:r>
      <w:r w:rsidR="00F52203" w:rsidRPr="0050637B">
        <w:rPr>
          <w:rFonts w:cstheme="majorHAnsi"/>
          <w:sz w:val="28"/>
          <w:szCs w:val="28"/>
        </w:rPr>
        <w:t xml:space="preserve"> </w:t>
      </w:r>
      <w:r>
        <w:rPr>
          <w:rFonts w:cstheme="majorHAnsi"/>
          <w:sz w:val="28"/>
          <w:szCs w:val="28"/>
        </w:rPr>
        <w:t xml:space="preserve">(also known as the “Annual General Meeting”) </w:t>
      </w:r>
      <w:r w:rsidR="00604D59" w:rsidRPr="0050637B">
        <w:rPr>
          <w:rFonts w:cstheme="majorHAnsi"/>
          <w:sz w:val="28"/>
          <w:szCs w:val="28"/>
        </w:rPr>
        <w:t>Planning</w:t>
      </w:r>
      <w:r w:rsidR="005A7E4E" w:rsidRPr="0050637B">
        <w:rPr>
          <w:rFonts w:cstheme="majorHAnsi"/>
          <w:sz w:val="28"/>
          <w:szCs w:val="28"/>
        </w:rPr>
        <w:t xml:space="preserve"> Template</w:t>
      </w:r>
    </w:p>
    <w:tbl>
      <w:tblPr>
        <w:tblStyle w:val="TableGrid"/>
        <w:tblW w:w="18706" w:type="dxa"/>
        <w:tblLook w:val="04A0" w:firstRow="1" w:lastRow="0" w:firstColumn="1" w:lastColumn="0" w:noHBand="0" w:noVBand="1"/>
      </w:tblPr>
      <w:tblGrid>
        <w:gridCol w:w="761"/>
        <w:gridCol w:w="6180"/>
        <w:gridCol w:w="2552"/>
        <w:gridCol w:w="3543"/>
        <w:gridCol w:w="2552"/>
        <w:gridCol w:w="992"/>
        <w:gridCol w:w="2126"/>
      </w:tblGrid>
      <w:tr w:rsidR="0082785F" w:rsidRPr="005662DD" w14:paraId="26686F5E" w14:textId="77777777" w:rsidTr="004D162C">
        <w:trPr>
          <w:cantSplit/>
          <w:tblHeader/>
        </w:trPr>
        <w:tc>
          <w:tcPr>
            <w:tcW w:w="761" w:type="dxa"/>
            <w:shd w:val="clear" w:color="auto" w:fill="F2DBDB" w:themeFill="accent2" w:themeFillTint="33"/>
          </w:tcPr>
          <w:p w14:paraId="49F03E5C" w14:textId="0B7A9A93" w:rsidR="0082785F" w:rsidRPr="00483A4D" w:rsidRDefault="0082785F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6180" w:type="dxa"/>
            <w:shd w:val="clear" w:color="auto" w:fill="F2DBDB" w:themeFill="accent2" w:themeFillTint="33"/>
          </w:tcPr>
          <w:p w14:paraId="2095309B" w14:textId="189730D7" w:rsidR="0082785F" w:rsidRPr="00483A4D" w:rsidRDefault="0082785F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Task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16767457" w14:textId="25AE23EF" w:rsidR="0082785F" w:rsidRPr="00483A4D" w:rsidRDefault="0082785F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Reference if helpful, from ONCA, by-law or Board policy</w:t>
            </w:r>
          </w:p>
        </w:tc>
        <w:tc>
          <w:tcPr>
            <w:tcW w:w="3543" w:type="dxa"/>
            <w:shd w:val="clear" w:color="auto" w:fill="F2DBDB" w:themeFill="accent2" w:themeFillTint="33"/>
          </w:tcPr>
          <w:p w14:paraId="1C0533C6" w14:textId="55C5C031" w:rsidR="0082785F" w:rsidRPr="00483A4D" w:rsidRDefault="00075E0D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Suggested timeline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5959F2C3" w14:textId="0BAFE46A" w:rsidR="0082785F" w:rsidRPr="00483A4D" w:rsidRDefault="00075E0D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This year’s</w:t>
            </w:r>
            <w:r w:rsidR="0082785F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deadline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(or timeline),</w:t>
            </w:r>
            <w:r w:rsidR="0082785F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if applicable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5927658F" w14:textId="793423E3" w:rsidR="0082785F" w:rsidRPr="00483A4D" w:rsidRDefault="0082785F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Lead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576FF8DD" w14:textId="61E907DC" w:rsidR="0082785F" w:rsidRPr="00483A4D" w:rsidRDefault="0082785F" w:rsidP="00F5220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Notes</w:t>
            </w:r>
          </w:p>
        </w:tc>
      </w:tr>
      <w:tr w:rsidR="00E15EC1" w:rsidRPr="005662DD" w14:paraId="3082B85B" w14:textId="77777777" w:rsidTr="004D162C">
        <w:trPr>
          <w:cantSplit/>
        </w:trPr>
        <w:tc>
          <w:tcPr>
            <w:tcW w:w="761" w:type="dxa"/>
          </w:tcPr>
          <w:p w14:paraId="2FEF53F4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0B7477C8" w14:textId="05CEB9A0" w:rsidR="00E15EC1" w:rsidRPr="00483A4D" w:rsidRDefault="00E15EC1" w:rsidP="00E15EC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By-law change discussions and drafting: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The Board’s 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Nominating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o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r Governance Committee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begins work on any necessary by-law changes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 xml:space="preserve"> with ample lead </w:t>
            </w:r>
          </w:p>
        </w:tc>
        <w:tc>
          <w:tcPr>
            <w:tcW w:w="2552" w:type="dxa"/>
          </w:tcPr>
          <w:p w14:paraId="0E23F9B8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52FB4F4" w14:textId="5E0EBEF0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Between 10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(if changes are contentious or complicated) and 4 months (if not contentious or complicated)</w:t>
            </w:r>
          </w:p>
        </w:tc>
        <w:tc>
          <w:tcPr>
            <w:tcW w:w="2552" w:type="dxa"/>
          </w:tcPr>
          <w:p w14:paraId="623DB574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67018C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EB352F8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4606C" w:rsidRPr="005662DD" w14:paraId="5FFB9D84" w14:textId="77777777" w:rsidTr="004D162C">
        <w:trPr>
          <w:cantSplit/>
        </w:trPr>
        <w:tc>
          <w:tcPr>
            <w:tcW w:w="761" w:type="dxa"/>
          </w:tcPr>
          <w:p w14:paraId="09746506" w14:textId="77777777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1544077" w14:textId="3C0D1229" w:rsidR="00D4606C" w:rsidRPr="00483A4D" w:rsidRDefault="00D4606C" w:rsidP="00D4606C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External venue selection: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If hosting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externally, reach out to the venue first to explore possible dates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with ample lead time</w:t>
            </w:r>
            <w:r w:rsidR="008833DD" w:rsidRPr="00483A4D">
              <w:rPr>
                <w:rFonts w:asciiTheme="majorHAnsi" w:hAnsiTheme="majorHAnsi" w:cstheme="majorHAnsi"/>
                <w:sz w:val="21"/>
                <w:szCs w:val="21"/>
              </w:rPr>
              <w:t>. Ensure your selection can be made fully accessible.</w:t>
            </w:r>
          </w:p>
        </w:tc>
        <w:tc>
          <w:tcPr>
            <w:tcW w:w="2552" w:type="dxa"/>
          </w:tcPr>
          <w:p w14:paraId="2839F24B" w14:textId="77777777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210F1A6" w14:textId="7AB583F8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10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F13554D" w14:textId="77777777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3BC6FAB" w14:textId="77777777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F14E755" w14:textId="77777777" w:rsidR="00D4606C" w:rsidRPr="00483A4D" w:rsidRDefault="00D4606C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15EC1" w:rsidRPr="005662DD" w14:paraId="40A6AF38" w14:textId="77777777" w:rsidTr="004D162C">
        <w:trPr>
          <w:cantSplit/>
        </w:trPr>
        <w:tc>
          <w:tcPr>
            <w:tcW w:w="761" w:type="dxa"/>
          </w:tcPr>
          <w:p w14:paraId="4058A47D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3AB1578" w14:textId="76EF8A09" w:rsidR="00E15EC1" w:rsidRPr="00483A4D" w:rsidRDefault="004D162C" w:rsidP="00D4606C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="00E15EC1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date selection: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Board chooses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date, including doing an audit completion timeline check to ensure that for any proposed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date(s), the audit will be completed in time for</w:t>
            </w:r>
            <w:r w:rsidR="00D4606C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review by the 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Finance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o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>r Audit Committee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>; Board approval; and distribution to members according to notice requirements.</w:t>
            </w:r>
          </w:p>
        </w:tc>
        <w:tc>
          <w:tcPr>
            <w:tcW w:w="2552" w:type="dxa"/>
          </w:tcPr>
          <w:p w14:paraId="75637010" w14:textId="3E0E2A55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ONCA: Section 52 – no longer than 15 months after the preceding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543" w:type="dxa"/>
          </w:tcPr>
          <w:p w14:paraId="66A076CC" w14:textId="43A7FEB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10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, during Board workplanning</w:t>
            </w:r>
          </w:p>
          <w:p w14:paraId="062F44B0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FFEF938" w14:textId="4ED31405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Set this date for at least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months after the end of the fiscal year—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 xml:space="preserve">so audit can be completed and approved by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the Board.</w:t>
            </w:r>
          </w:p>
        </w:tc>
        <w:tc>
          <w:tcPr>
            <w:tcW w:w="2552" w:type="dxa"/>
          </w:tcPr>
          <w:p w14:paraId="02CEFCFE" w14:textId="2A80F335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ECE8269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36DA6DA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15EC1" w:rsidRPr="005662DD" w14:paraId="1ACDDF3E" w14:textId="77777777" w:rsidTr="004D162C">
        <w:trPr>
          <w:cantSplit/>
        </w:trPr>
        <w:tc>
          <w:tcPr>
            <w:tcW w:w="761" w:type="dxa"/>
          </w:tcPr>
          <w:p w14:paraId="27002751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BF114EF" w14:textId="5127956A" w:rsidR="00BF040E" w:rsidRPr="00483A4D" w:rsidRDefault="00E15EC1" w:rsidP="000E491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Save the date: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Send a “save the date” notice to members and any other relevant personnel or invited guests</w:t>
            </w:r>
            <w:r w:rsidR="007176B7" w:rsidRPr="00483A4D">
              <w:rPr>
                <w:rFonts w:asciiTheme="majorHAnsi" w:hAnsiTheme="majorHAnsi" w:cstheme="majorHAnsi"/>
                <w:sz w:val="21"/>
                <w:szCs w:val="21"/>
              </w:rPr>
              <w:t>, including the auditor</w:t>
            </w:r>
            <w:r w:rsidR="00BF040E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and any speakers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; f</w:t>
            </w:r>
            <w:r w:rsidR="00BF040E" w:rsidRPr="00483A4D">
              <w:rPr>
                <w:rFonts w:asciiTheme="majorHAnsi" w:hAnsiTheme="majorHAnsi" w:cstheme="majorHAnsi"/>
                <w:sz w:val="21"/>
                <w:szCs w:val="21"/>
              </w:rPr>
              <w:t>ollow up with formal invitations to guests</w:t>
            </w:r>
            <w:r w:rsidR="00BE4E62" w:rsidRPr="00483A4D">
              <w:rPr>
                <w:rFonts w:asciiTheme="majorHAnsi" w:hAnsiTheme="majorHAnsi" w:cstheme="majorHAnsi"/>
                <w:sz w:val="21"/>
                <w:szCs w:val="21"/>
              </w:rPr>
              <w:t>, separate from formal members’ meeting notice</w:t>
            </w:r>
          </w:p>
        </w:tc>
        <w:tc>
          <w:tcPr>
            <w:tcW w:w="2552" w:type="dxa"/>
          </w:tcPr>
          <w:p w14:paraId="7ABCEBBD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CACA679" w14:textId="1979E3C0" w:rsidR="00E15EC1" w:rsidRPr="00483A4D" w:rsidRDefault="007176B7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6</w:t>
            </w:r>
            <w:r w:rsidR="00E15EC1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467B50B0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3D35CE3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E9F27FC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15EC1" w:rsidRPr="005662DD" w14:paraId="443835C2" w14:textId="77777777" w:rsidTr="004D162C">
        <w:trPr>
          <w:cantSplit/>
        </w:trPr>
        <w:tc>
          <w:tcPr>
            <w:tcW w:w="761" w:type="dxa"/>
          </w:tcPr>
          <w:p w14:paraId="765969BE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F3A8BB8" w14:textId="2F03D48E" w:rsidR="00E15EC1" w:rsidRPr="00483A4D" w:rsidRDefault="00E15EC1" w:rsidP="00E15EC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Auditor confirmation or selection: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Board confirms the auditors for the following fiscal 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>year or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begins a process to choose new auditors (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who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must be confirmed at the AM, by members.</w:t>
            </w:r>
          </w:p>
        </w:tc>
        <w:tc>
          <w:tcPr>
            <w:tcW w:w="2552" w:type="dxa"/>
          </w:tcPr>
          <w:p w14:paraId="640EE8AF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B016F6C" w14:textId="7C8345EF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6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711C40A6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3E905E8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D947ACE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15EC1" w:rsidRPr="005662DD" w14:paraId="0757788F" w14:textId="77777777" w:rsidTr="004D162C">
        <w:trPr>
          <w:cantSplit/>
        </w:trPr>
        <w:tc>
          <w:tcPr>
            <w:tcW w:w="761" w:type="dxa"/>
          </w:tcPr>
          <w:p w14:paraId="54E558F0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D91DC21" w14:textId="648B0A2F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Executive nominations: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Confirm with the Executive Committee or Nominating Committee that there is a process to identify and choose the next year’s executive officers. Ensure those candidates are selected.</w:t>
            </w:r>
          </w:p>
        </w:tc>
        <w:tc>
          <w:tcPr>
            <w:tcW w:w="2552" w:type="dxa"/>
          </w:tcPr>
          <w:p w14:paraId="5FB6E23C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BB861A3" w14:textId="64DD20C0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5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06120891" w14:textId="612D2384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21182F66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7DF29E8" w14:textId="77777777" w:rsidR="00E15EC1" w:rsidRPr="00483A4D" w:rsidRDefault="00E15EC1" w:rsidP="00E15EC1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180300FF" w14:textId="77777777" w:rsidTr="004D162C">
        <w:trPr>
          <w:cantSplit/>
        </w:trPr>
        <w:tc>
          <w:tcPr>
            <w:tcW w:w="761" w:type="dxa"/>
          </w:tcPr>
          <w:p w14:paraId="735E578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055029D7" w14:textId="77B039D8" w:rsidR="002621D5" w:rsidRPr="00483A4D" w:rsidRDefault="002621D5" w:rsidP="002621D5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Annual Report prep: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Draft the annual report</w:t>
            </w:r>
          </w:p>
        </w:tc>
        <w:tc>
          <w:tcPr>
            <w:tcW w:w="2552" w:type="dxa"/>
          </w:tcPr>
          <w:p w14:paraId="6F61CA2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59480ED" w14:textId="7CA98C8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Starting between 6 &amp; 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, particularly if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 xml:space="preserve">outsourcing design and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printing</w:t>
            </w:r>
          </w:p>
        </w:tc>
        <w:tc>
          <w:tcPr>
            <w:tcW w:w="2552" w:type="dxa"/>
          </w:tcPr>
          <w:p w14:paraId="7D22C04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936C51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533319D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360D3A89" w14:textId="77777777" w:rsidTr="004D162C">
        <w:trPr>
          <w:cantSplit/>
        </w:trPr>
        <w:tc>
          <w:tcPr>
            <w:tcW w:w="761" w:type="dxa"/>
          </w:tcPr>
          <w:p w14:paraId="3AFE645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C5C5A83" w14:textId="678D26FE" w:rsidR="002621D5" w:rsidRPr="00483A4D" w:rsidRDefault="002621D5" w:rsidP="002621D5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Update members’ list: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Review and update the members’ list.</w:t>
            </w:r>
          </w:p>
        </w:tc>
        <w:tc>
          <w:tcPr>
            <w:tcW w:w="2552" w:type="dxa"/>
          </w:tcPr>
          <w:p w14:paraId="0E092591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0FF2D437" w14:textId="6606C1F9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71C3FFB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362976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3E151D5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5E5F297D" w14:textId="77777777" w:rsidTr="004D162C">
        <w:trPr>
          <w:cantSplit/>
        </w:trPr>
        <w:tc>
          <w:tcPr>
            <w:tcW w:w="761" w:type="dxa"/>
          </w:tcPr>
          <w:p w14:paraId="0168DC3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ED42F2D" w14:textId="08D5CD28" w:rsidR="002621D5" w:rsidRPr="00483A4D" w:rsidRDefault="002621D5" w:rsidP="002621D5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Update voters’ list: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Confirm which of the current members are eligible to vote at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, according to by-laws. Create the voters’ list. Inform members who are not eligible to </w:t>
            </w:r>
            <w:r w:rsidR="000E4911" w:rsidRPr="00483A4D">
              <w:rPr>
                <w:rFonts w:asciiTheme="majorHAnsi" w:hAnsiTheme="majorHAnsi" w:cstheme="majorHAnsi"/>
                <w:sz w:val="21"/>
                <w:szCs w:val="21"/>
              </w:rPr>
              <w:t>vote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ahead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1D228FFE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1FABC8E" w14:textId="7557BC6B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B207B67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2AD83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EB4850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4F1E756C" w14:textId="77777777" w:rsidTr="004D162C">
        <w:trPr>
          <w:cantSplit/>
        </w:trPr>
        <w:tc>
          <w:tcPr>
            <w:tcW w:w="761" w:type="dxa"/>
          </w:tcPr>
          <w:p w14:paraId="3003B10D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18ABFC91" w14:textId="5CAE93D5" w:rsidR="002621D5" w:rsidRPr="00483A4D" w:rsidRDefault="002621D5" w:rsidP="002621D5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Member recruitment: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Seek out and sign-up new voting-eligible members if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concerned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about quorum. Review by-law limitations on voting rights of new members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19050D09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71D1DB3F" w14:textId="6D4D8658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AD4FCF2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7F8898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4C11A66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47E897BC" w14:textId="77777777" w:rsidTr="004D162C">
        <w:trPr>
          <w:cantSplit/>
        </w:trPr>
        <w:tc>
          <w:tcPr>
            <w:tcW w:w="761" w:type="dxa"/>
          </w:tcPr>
          <w:p w14:paraId="0F8537C0" w14:textId="2AD807C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0F147D0B" w14:textId="77777777" w:rsidR="002621D5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Proxy form</w:t>
            </w:r>
            <w:r w:rsidR="000E491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and approval system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Develop or update the proxy form (if proxies are allowed by by-laws or ONCA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)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5384BF94" w14:textId="77777777" w:rsidR="000E4911" w:rsidRDefault="000E4911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4B888FC" w14:textId="5A0DE326" w:rsidR="000E4911" w:rsidRPr="00483A4D" w:rsidRDefault="000E4911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Confirm the system to review and approve proxy forms ahead of and/or at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366BE2EB" w14:textId="457BC022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ONCA section 64 states by-laws can approve or exclude the use of proxies</w:t>
            </w:r>
          </w:p>
        </w:tc>
        <w:tc>
          <w:tcPr>
            <w:tcW w:w="3543" w:type="dxa"/>
          </w:tcPr>
          <w:p w14:paraId="7715ED37" w14:textId="03FF65BF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3ED3420" w14:textId="5D1483E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1F79142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18C8BC9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00C14974" w14:textId="77777777" w:rsidTr="004D162C">
        <w:trPr>
          <w:cantSplit/>
        </w:trPr>
        <w:tc>
          <w:tcPr>
            <w:tcW w:w="761" w:type="dxa"/>
          </w:tcPr>
          <w:p w14:paraId="7067DB5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B56C0E5" w14:textId="15A230BA" w:rsidR="002621D5" w:rsidRPr="00483A4D" w:rsidRDefault="004D162C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="002621D5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registration system:</w:t>
            </w:r>
            <w:r w:rsidR="002621D5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Set up the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2621D5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registration system, also confirming any process for on-site registration &amp; distribution of voting cards or ballots. </w:t>
            </w:r>
          </w:p>
        </w:tc>
        <w:tc>
          <w:tcPr>
            <w:tcW w:w="2552" w:type="dxa"/>
          </w:tcPr>
          <w:p w14:paraId="2A32E9AF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085D9986" w14:textId="088DF339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7E3BA5E7" w14:textId="1F151F4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046F2E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E2A2375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3CB35864" w14:textId="77777777" w:rsidTr="004D162C">
        <w:trPr>
          <w:cantSplit/>
        </w:trPr>
        <w:tc>
          <w:tcPr>
            <w:tcW w:w="761" w:type="dxa"/>
          </w:tcPr>
          <w:p w14:paraId="054D1C0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A383F75" w14:textId="251F15E6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Plan for volunteer or staff appreciation: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Plan any volunteer or staff appreciation event, if any</w:t>
            </w:r>
          </w:p>
        </w:tc>
        <w:tc>
          <w:tcPr>
            <w:tcW w:w="2552" w:type="dxa"/>
          </w:tcPr>
          <w:p w14:paraId="5AE7575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EA89A57" w14:textId="53BA2C7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780DF3AD" w14:textId="626B04EB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1837F0E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5208C4E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3D02E064" w14:textId="77777777" w:rsidTr="004D162C">
        <w:trPr>
          <w:cantSplit/>
        </w:trPr>
        <w:tc>
          <w:tcPr>
            <w:tcW w:w="761" w:type="dxa"/>
          </w:tcPr>
          <w:p w14:paraId="3D7406D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7362B29" w14:textId="5E338B53" w:rsidR="002621D5" w:rsidRPr="00483A4D" w:rsidRDefault="004D162C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="002621D5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agenda drafting:</w:t>
            </w:r>
            <w:r w:rsidR="002621D5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Develop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 xml:space="preserve"> or </w:t>
            </w:r>
            <w:r w:rsidR="002621D5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update the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2621D5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agenda.</w:t>
            </w:r>
          </w:p>
        </w:tc>
        <w:tc>
          <w:tcPr>
            <w:tcW w:w="2552" w:type="dxa"/>
          </w:tcPr>
          <w:p w14:paraId="6422965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D58A770" w14:textId="6DBCC50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DED73C6" w14:textId="6535D5D1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1862C32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35A6FA6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08359619" w14:textId="77777777" w:rsidTr="004D162C">
        <w:trPr>
          <w:cantSplit/>
        </w:trPr>
        <w:tc>
          <w:tcPr>
            <w:tcW w:w="761" w:type="dxa"/>
          </w:tcPr>
          <w:p w14:paraId="4CAFF209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14E51851" w14:textId="6F18723D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Parliamentarian, facilitator or legal support: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Contract with a facilitator/parliamentarian, if required, or ask for legal counsel to be present in case of questions or process challenges.</w:t>
            </w:r>
          </w:p>
        </w:tc>
        <w:tc>
          <w:tcPr>
            <w:tcW w:w="2552" w:type="dxa"/>
          </w:tcPr>
          <w:p w14:paraId="33E2951F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FAD000F" w14:textId="06298058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4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67F9ADC" w14:textId="29F463FF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7617EF2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24FBDEA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7D3F814E" w14:textId="77777777" w:rsidTr="004D162C">
        <w:trPr>
          <w:cantSplit/>
        </w:trPr>
        <w:tc>
          <w:tcPr>
            <w:tcW w:w="761" w:type="dxa"/>
          </w:tcPr>
          <w:p w14:paraId="11A3091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369F6FAC" w14:textId="15EDE4D0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Interpreters: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Contract with an ASL interpreter or other interpreters, if necessary.</w:t>
            </w:r>
          </w:p>
        </w:tc>
        <w:tc>
          <w:tcPr>
            <w:tcW w:w="2552" w:type="dxa"/>
          </w:tcPr>
          <w:p w14:paraId="1D8BF08E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3FF8A7D" w14:textId="472FC85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3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C982D9D" w14:textId="4AE811C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633CB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51D39CE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707EE5C4" w14:textId="77777777" w:rsidTr="004D162C">
        <w:trPr>
          <w:cantSplit/>
        </w:trPr>
        <w:tc>
          <w:tcPr>
            <w:tcW w:w="761" w:type="dxa"/>
          </w:tcPr>
          <w:p w14:paraId="29011A86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A634AA4" w14:textId="4832906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Board candidates: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Prepare the slate of proposed new Board members, with bios &amp; ensure Board approves the slate</w:t>
            </w:r>
          </w:p>
        </w:tc>
        <w:tc>
          <w:tcPr>
            <w:tcW w:w="2552" w:type="dxa"/>
          </w:tcPr>
          <w:p w14:paraId="3E3345C0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BA88A2A" w14:textId="4ACBEA5B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3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007BE3A" w14:textId="1860910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2F5F688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0FFAB7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2621D5" w:rsidRPr="005662DD" w14:paraId="5D36AC5A" w14:textId="77777777" w:rsidTr="004D162C">
        <w:trPr>
          <w:cantSplit/>
        </w:trPr>
        <w:tc>
          <w:tcPr>
            <w:tcW w:w="761" w:type="dxa"/>
          </w:tcPr>
          <w:p w14:paraId="3374AB85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1DE4D074" w14:textId="095E9AD8" w:rsidR="002621D5" w:rsidRPr="00483A4D" w:rsidRDefault="002621D5" w:rsidP="002621D5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Notice of post </w:t>
            </w:r>
            <w:r w:rsidR="004D16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board meeting: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Ensure notice is sent to any returning Board members of a Board meeting immediately following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E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nsure the slate of candidates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knows there 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ay a Board meeting immediately after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, if elected.</w:t>
            </w:r>
          </w:p>
        </w:tc>
        <w:tc>
          <w:tcPr>
            <w:tcW w:w="2552" w:type="dxa"/>
          </w:tcPr>
          <w:p w14:paraId="6E1DC263" w14:textId="1C12FCDC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ONCA section 34 states that notice is as per by-laws, therefore see by-law for required notice</w:t>
            </w:r>
          </w:p>
        </w:tc>
        <w:tc>
          <w:tcPr>
            <w:tcW w:w="3543" w:type="dxa"/>
          </w:tcPr>
          <w:p w14:paraId="06B73E6A" w14:textId="45653D32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3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3EE211F2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D7358D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82E2463" w14:textId="77777777" w:rsidR="002621D5" w:rsidRPr="00483A4D" w:rsidRDefault="002621D5" w:rsidP="002621D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2DEC5512" w14:textId="77777777" w:rsidTr="004D162C">
        <w:trPr>
          <w:cantSplit/>
        </w:trPr>
        <w:tc>
          <w:tcPr>
            <w:tcW w:w="761" w:type="dxa"/>
          </w:tcPr>
          <w:p w14:paraId="6A2EC57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1F5B6C62" w14:textId="678850A3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Catering: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Order catering, ensuring cultural or other accommodations are met.</w:t>
            </w:r>
          </w:p>
        </w:tc>
        <w:tc>
          <w:tcPr>
            <w:tcW w:w="2552" w:type="dxa"/>
          </w:tcPr>
          <w:p w14:paraId="1159BDE0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AD5FEC9" w14:textId="3534A775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3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, if </w:t>
            </w:r>
            <w:r w:rsidR="00A1283C" w:rsidRPr="00483A4D">
              <w:rPr>
                <w:rFonts w:asciiTheme="majorHAnsi" w:hAnsiTheme="majorHAnsi" w:cstheme="majorHAnsi"/>
                <w:sz w:val="21"/>
                <w:szCs w:val="21"/>
              </w:rPr>
              <w:t>ordering proper catered meals.</w:t>
            </w:r>
          </w:p>
        </w:tc>
        <w:tc>
          <w:tcPr>
            <w:tcW w:w="2552" w:type="dxa"/>
          </w:tcPr>
          <w:p w14:paraId="3E9C38A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35BA55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39FEA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F45E981" w14:textId="77777777" w:rsidTr="004D162C">
        <w:trPr>
          <w:cantSplit/>
        </w:trPr>
        <w:tc>
          <w:tcPr>
            <w:tcW w:w="761" w:type="dxa"/>
          </w:tcPr>
          <w:p w14:paraId="0FC7136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6340F385" w14:textId="2D69D977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By-law change approval: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Board approves any proposed by-law changes</w:t>
            </w:r>
          </w:p>
        </w:tc>
        <w:tc>
          <w:tcPr>
            <w:tcW w:w="2552" w:type="dxa"/>
          </w:tcPr>
          <w:p w14:paraId="4DCB14A0" w14:textId="34A56DE9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ONCA Section 17 states members approve by-laws changes (except for items noted in ONCA Section 103), which then would need to go to members at the next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to confirm, reject or amend.</w:t>
            </w:r>
          </w:p>
        </w:tc>
        <w:tc>
          <w:tcPr>
            <w:tcW w:w="3543" w:type="dxa"/>
          </w:tcPr>
          <w:p w14:paraId="02E319C4" w14:textId="5CE4901B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2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D602D4C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B6A62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312474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118A1A1" w14:textId="77777777" w:rsidTr="004D162C">
        <w:trPr>
          <w:cantSplit/>
        </w:trPr>
        <w:tc>
          <w:tcPr>
            <w:tcW w:w="761" w:type="dxa"/>
          </w:tcPr>
          <w:p w14:paraId="0C24B7D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7ADB69A" w14:textId="4A68035F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Venue accessibility double-check: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Work with the external venue to ensure the setup is fully accessible.</w:t>
            </w:r>
          </w:p>
        </w:tc>
        <w:tc>
          <w:tcPr>
            <w:tcW w:w="2552" w:type="dxa"/>
          </w:tcPr>
          <w:p w14:paraId="5E4329A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1A2DC17" w14:textId="11D4FE6B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2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FE23D10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54D7F6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91E791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27927FF3" w14:textId="77777777" w:rsidTr="004D162C">
        <w:trPr>
          <w:cantSplit/>
        </w:trPr>
        <w:tc>
          <w:tcPr>
            <w:tcW w:w="761" w:type="dxa"/>
          </w:tcPr>
          <w:p w14:paraId="14A086D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A09EFDD" w14:textId="79ACC814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Virtual meeting prep: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If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will be virtual or hybrid: </w:t>
            </w:r>
          </w:p>
          <w:p w14:paraId="7A43D6F6" w14:textId="77777777" w:rsidR="00A44224" w:rsidRPr="00483A4D" w:rsidRDefault="00A44224" w:rsidP="00A442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A link is created</w:t>
            </w:r>
          </w:p>
          <w:p w14:paraId="179A87DE" w14:textId="6206DCAE" w:rsidR="00A44224" w:rsidRPr="00483A4D" w:rsidRDefault="004D162C" w:rsidP="00A442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A44224" w:rsidRPr="00483A4D">
              <w:rPr>
                <w:rFonts w:asciiTheme="majorHAnsi" w:hAnsiTheme="majorHAnsi" w:cstheme="majorHAnsi"/>
                <w:sz w:val="21"/>
                <w:szCs w:val="21"/>
              </w:rPr>
              <w:t>otions are drafted as separate online “polls” for voting, ensuring privacy &amp; ensuring only eligible members can vote.</w:t>
            </w:r>
          </w:p>
          <w:p w14:paraId="0FF2C984" w14:textId="77777777" w:rsidR="004D162C" w:rsidRDefault="004D162C" w:rsidP="00A442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A44224" w:rsidRPr="00483A4D">
              <w:rPr>
                <w:rFonts w:asciiTheme="majorHAnsi" w:hAnsiTheme="majorHAnsi" w:cstheme="majorHAnsi"/>
                <w:sz w:val="21"/>
                <w:szCs w:val="21"/>
              </w:rPr>
              <w:t>ecurity measures are in place for the online meeting</w:t>
            </w:r>
          </w:p>
          <w:p w14:paraId="6D61C0C4" w14:textId="70298752" w:rsidR="00A44224" w:rsidRPr="004D162C" w:rsidRDefault="004D162C" w:rsidP="00A4422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A44224" w:rsidRPr="004D162C">
              <w:rPr>
                <w:rFonts w:asciiTheme="majorHAnsi" w:hAnsiTheme="majorHAnsi" w:cstheme="majorHAnsi"/>
                <w:sz w:val="21"/>
                <w:szCs w:val="21"/>
              </w:rPr>
              <w:t>taff are assigned to administer the polls, including the scrutineer who may have to verify results online and in the room.</w:t>
            </w:r>
          </w:p>
        </w:tc>
        <w:tc>
          <w:tcPr>
            <w:tcW w:w="2552" w:type="dxa"/>
          </w:tcPr>
          <w:p w14:paraId="5A2D1729" w14:textId="43ABF020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ONCA Section 55 (1.2) states that the notice of an electronic meeting must include instructions for attending and participating.</w:t>
            </w:r>
          </w:p>
        </w:tc>
        <w:tc>
          <w:tcPr>
            <w:tcW w:w="3543" w:type="dxa"/>
          </w:tcPr>
          <w:p w14:paraId="0EDE78C2" w14:textId="205015F6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Starting 2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(see ONCA requirement)</w:t>
            </w:r>
          </w:p>
        </w:tc>
        <w:tc>
          <w:tcPr>
            <w:tcW w:w="2552" w:type="dxa"/>
          </w:tcPr>
          <w:p w14:paraId="07CB5D6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1FCC0C3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1FD9037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5FC94EE" w14:textId="77777777" w:rsidTr="004D162C">
        <w:trPr>
          <w:cantSplit/>
        </w:trPr>
        <w:tc>
          <w:tcPr>
            <w:tcW w:w="761" w:type="dxa"/>
          </w:tcPr>
          <w:p w14:paraId="46462B91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0D0235D7" w14:textId="4EE01651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Audit approval by Board: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The Board approves the audit, each Director signs it, and a PDF copy is produced, with signatures, for distribution to members.</w:t>
            </w:r>
          </w:p>
        </w:tc>
        <w:tc>
          <w:tcPr>
            <w:tcW w:w="2552" w:type="dxa"/>
          </w:tcPr>
          <w:p w14:paraId="28D83C9E" w14:textId="05C4F520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ONCA section 83 references all Board members signing it. It also states that Board approval can’t be later than 6 months following the end of the completed fiscal year.</w:t>
            </w:r>
          </w:p>
        </w:tc>
        <w:tc>
          <w:tcPr>
            <w:tcW w:w="3543" w:type="dxa"/>
          </w:tcPr>
          <w:p w14:paraId="0A9A4621" w14:textId="02BBE874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Between 1 &amp; 2 months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B811376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D48DE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254B04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C66537A" w14:textId="77777777" w:rsidTr="004D162C">
        <w:trPr>
          <w:cantSplit/>
        </w:trPr>
        <w:tc>
          <w:tcPr>
            <w:tcW w:w="761" w:type="dxa"/>
          </w:tcPr>
          <w:p w14:paraId="4F41931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976DBBE" w14:textId="20AEE32C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Official </w:t>
            </w:r>
            <w:r w:rsidR="004D16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notice &amp; package distribution: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Send the official notice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to members, with the members’ package, including at least:</w:t>
            </w:r>
          </w:p>
          <w:p w14:paraId="2C62412B" w14:textId="77777777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Agenda</w:t>
            </w:r>
          </w:p>
          <w:p w14:paraId="20A4A31A" w14:textId="77657E45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Minutes of previous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  <w:p w14:paraId="07C37FD7" w14:textId="5E4538E5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Slate of board candidates with bios</w:t>
            </w:r>
          </w:p>
          <w:p w14:paraId="3A71EC41" w14:textId="41DCADBD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Proxy voting form if any</w:t>
            </w:r>
          </w:p>
          <w:p w14:paraId="46F700AD" w14:textId="498EB5A9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The annual report, including audited statements</w:t>
            </w:r>
          </w:p>
          <w:p w14:paraId="21B532E0" w14:textId="6C7864B4" w:rsidR="00A44224" w:rsidRPr="00483A4D" w:rsidRDefault="00A44224" w:rsidP="00A4422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Proposed by-law changes, if any, with supporting documents explaining changes</w:t>
            </w:r>
          </w:p>
        </w:tc>
        <w:tc>
          <w:tcPr>
            <w:tcW w:w="2552" w:type="dxa"/>
          </w:tcPr>
          <w:p w14:paraId="3F6D7A77" w14:textId="17CA3679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ONCA Section 55 – no less than 10 days and no more than 50 days before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543" w:type="dxa"/>
          </w:tcPr>
          <w:p w14:paraId="1648BE45" w14:textId="4AC7D88A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5FFFED2" w14:textId="1BC9582F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26CD454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E7EAD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0C0FF80" w14:textId="77777777" w:rsidTr="004D162C">
        <w:trPr>
          <w:cantSplit/>
        </w:trPr>
        <w:tc>
          <w:tcPr>
            <w:tcW w:w="761" w:type="dxa"/>
          </w:tcPr>
          <w:p w14:paraId="692E310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C1C1996" w14:textId="597D289F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Run of show script: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Prepare a detailed script for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agenda (a “run of show”), including drafting any necessary motions. </w:t>
            </w:r>
          </w:p>
        </w:tc>
        <w:tc>
          <w:tcPr>
            <w:tcW w:w="2552" w:type="dxa"/>
          </w:tcPr>
          <w:p w14:paraId="4D0E57D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A4DF1AF" w14:textId="6A502DDB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B3DA116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59B30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A357B1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55C7AF05" w14:textId="77777777" w:rsidTr="004D162C">
        <w:trPr>
          <w:cantSplit/>
        </w:trPr>
        <w:tc>
          <w:tcPr>
            <w:tcW w:w="761" w:type="dxa"/>
          </w:tcPr>
          <w:p w14:paraId="2C38C82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19636313" w14:textId="05070C42" w:rsidR="00A44224" w:rsidRPr="00483A4D" w:rsidRDefault="004D162C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="00A44224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slide deck:</w:t>
            </w:r>
            <w:r w:rsidR="00A44224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Prepare a slide deck to accompany the detailed run of show.</w:t>
            </w:r>
            <w:r w:rsidR="00A1283C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 If using simultaneous translation, ask translators when they would like to receive the slide deck and script.</w:t>
            </w:r>
          </w:p>
        </w:tc>
        <w:tc>
          <w:tcPr>
            <w:tcW w:w="2552" w:type="dxa"/>
          </w:tcPr>
          <w:p w14:paraId="14DCA0C1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6F0FBF36" w14:textId="65D409D0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4A27762C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ED640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C24406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70169C61" w14:textId="77777777" w:rsidTr="004D162C">
        <w:trPr>
          <w:cantSplit/>
        </w:trPr>
        <w:tc>
          <w:tcPr>
            <w:tcW w:w="761" w:type="dxa"/>
          </w:tcPr>
          <w:p w14:paraId="25FC622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E4DD3AC" w14:textId="067DC592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Scrutineer: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Choose a scrutineer for the Board member elections.</w:t>
            </w:r>
          </w:p>
        </w:tc>
        <w:tc>
          <w:tcPr>
            <w:tcW w:w="2552" w:type="dxa"/>
          </w:tcPr>
          <w:p w14:paraId="6ABE4A1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12D680B" w14:textId="3A930516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5FD21F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B0E0FB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57E0F1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76C9602" w14:textId="77777777" w:rsidTr="004D162C">
        <w:trPr>
          <w:cantSplit/>
        </w:trPr>
        <w:tc>
          <w:tcPr>
            <w:tcW w:w="761" w:type="dxa"/>
          </w:tcPr>
          <w:p w14:paraId="37EBFB75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31A7FF5" w14:textId="1909D6A8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Ballot &amp; voting card prep: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Prepare ballots and voting cards for distribution at the in-person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5AABCCA5" w14:textId="4A8D807F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ONCA Section 58 states a member can request a ballot after a show of hands</w:t>
            </w:r>
          </w:p>
        </w:tc>
        <w:tc>
          <w:tcPr>
            <w:tcW w:w="3543" w:type="dxa"/>
          </w:tcPr>
          <w:p w14:paraId="25D9BBED" w14:textId="2EC81CA8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0BD6AC56" w14:textId="66B76CE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EBC31E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4D4812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1D5BC935" w14:textId="77777777" w:rsidTr="004D162C">
        <w:trPr>
          <w:cantSplit/>
        </w:trPr>
        <w:tc>
          <w:tcPr>
            <w:tcW w:w="761" w:type="dxa"/>
          </w:tcPr>
          <w:p w14:paraId="78EA17E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7A5376A" w14:textId="75DDC703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Minute-</w:t>
            </w:r>
            <w:r w:rsidR="0057374C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taking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Confirm who will be recording </w:t>
            </w:r>
            <w:r w:rsidR="004D162C" w:rsidRPr="00483A4D">
              <w:rPr>
                <w:rFonts w:asciiTheme="majorHAnsi" w:hAnsiTheme="majorHAnsi" w:cstheme="majorHAnsi"/>
                <w:sz w:val="21"/>
                <w:szCs w:val="21"/>
              </w:rPr>
              <w:t>minutes and</w:t>
            </w:r>
            <w:r w:rsidR="0057374C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establish a procedure to store and backup the minutes. Saving them to a single laptop on the night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57374C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is too risky.</w:t>
            </w:r>
          </w:p>
        </w:tc>
        <w:tc>
          <w:tcPr>
            <w:tcW w:w="2552" w:type="dxa"/>
          </w:tcPr>
          <w:p w14:paraId="284BC6A2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7E10089E" w14:textId="2D331F5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4827987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21041C7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4B84C81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BB66C30" w14:textId="77777777" w:rsidTr="004D162C">
        <w:trPr>
          <w:cantSplit/>
        </w:trPr>
        <w:tc>
          <w:tcPr>
            <w:tcW w:w="761" w:type="dxa"/>
          </w:tcPr>
          <w:p w14:paraId="6E5F222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2AE7342" w14:textId="25E1E4BC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Staff support: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Confirm other staff or volunteer support roles for the day of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0988884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7A1ED14C" w14:textId="2F79234B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1 month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5E051A6" w14:textId="5041747D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94850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1BF874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7374C" w:rsidRPr="005662DD" w14:paraId="6A44F8E6" w14:textId="77777777" w:rsidTr="004D162C">
        <w:trPr>
          <w:cantSplit/>
        </w:trPr>
        <w:tc>
          <w:tcPr>
            <w:tcW w:w="761" w:type="dxa"/>
          </w:tcPr>
          <w:p w14:paraId="78C8CA3C" w14:textId="77777777" w:rsidR="0057374C" w:rsidRPr="00483A4D" w:rsidRDefault="0057374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A0348FF" w14:textId="78CC2960" w:rsidR="002D2719" w:rsidRPr="00483A4D" w:rsidRDefault="0057374C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Final confirmations of</w:t>
            </w:r>
            <w:r w:rsidR="002D2719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catering, venue, speakers, and staff schedules.</w:t>
            </w:r>
          </w:p>
        </w:tc>
        <w:tc>
          <w:tcPr>
            <w:tcW w:w="2552" w:type="dxa"/>
          </w:tcPr>
          <w:p w14:paraId="7B14395F" w14:textId="77777777" w:rsidR="0057374C" w:rsidRPr="00483A4D" w:rsidRDefault="0057374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1E9F071" w14:textId="56AFA4DD" w:rsidR="0057374C" w:rsidRPr="00483A4D" w:rsidRDefault="002D2719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Between 1 month and 2 weeks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6B9ED5B" w14:textId="77777777" w:rsidR="0057374C" w:rsidRPr="00483A4D" w:rsidRDefault="0057374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5D3686A" w14:textId="77777777" w:rsidR="0057374C" w:rsidRPr="00483A4D" w:rsidRDefault="0057374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5998BA" w14:textId="77777777" w:rsidR="0057374C" w:rsidRPr="00483A4D" w:rsidRDefault="0057374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26AEC208" w14:textId="77777777" w:rsidTr="004D162C">
        <w:trPr>
          <w:cantSplit/>
        </w:trPr>
        <w:tc>
          <w:tcPr>
            <w:tcW w:w="761" w:type="dxa"/>
          </w:tcPr>
          <w:p w14:paraId="2C61F116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446AABDD" w14:textId="124DE9C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Quorum check &amp; rally members: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Ensure there will be quorum by rallying members to attend if necessary.</w:t>
            </w:r>
          </w:p>
        </w:tc>
        <w:tc>
          <w:tcPr>
            <w:tcW w:w="2552" w:type="dxa"/>
          </w:tcPr>
          <w:p w14:paraId="4B50131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3C3071B" w14:textId="6725C70F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2 weeks before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59F8BF47" w14:textId="0B505469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15C447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417A1E5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373C16F0" w14:textId="77777777" w:rsidTr="004D162C">
        <w:trPr>
          <w:cantSplit/>
        </w:trPr>
        <w:tc>
          <w:tcPr>
            <w:tcW w:w="761" w:type="dxa"/>
          </w:tcPr>
          <w:p w14:paraId="1956794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576B657" w14:textId="0BB524D2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Set-up of room: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Preparation and set-up on the day of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563DE785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5E6C349" w14:textId="4F9C0870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Day of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FE7B0D6" w14:textId="0BF44AD0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55ECAC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D65451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938D2C3" w14:textId="77777777" w:rsidTr="004D162C">
        <w:trPr>
          <w:cantSplit/>
        </w:trPr>
        <w:tc>
          <w:tcPr>
            <w:tcW w:w="761" w:type="dxa"/>
          </w:tcPr>
          <w:p w14:paraId="7BF823D2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9833A21" w14:textId="06BFCA31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Hold the </w:t>
            </w:r>
            <w:r w:rsidR="004D16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3A59F428" w14:textId="7F1222B3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93CE872" w14:textId="07095F56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Day of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27F8793A" w14:textId="70DEAA6C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A13F70E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AF9B8F2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5A12099" w14:textId="77777777" w:rsidTr="004D162C">
        <w:trPr>
          <w:cantSplit/>
        </w:trPr>
        <w:tc>
          <w:tcPr>
            <w:tcW w:w="761" w:type="dxa"/>
          </w:tcPr>
          <w:p w14:paraId="562340F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180A3FE" w14:textId="5E0BD7CA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Post-</w:t>
            </w:r>
            <w:r w:rsidR="004D16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Board meeting: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Hold the Board meeting immediately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>after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to elect </w:t>
            </w:r>
            <w:r w:rsidR="000E4911">
              <w:rPr>
                <w:rFonts w:asciiTheme="majorHAnsi" w:hAnsiTheme="majorHAnsi" w:cstheme="majorHAnsi"/>
                <w:sz w:val="21"/>
                <w:szCs w:val="21"/>
              </w:rPr>
              <w:t xml:space="preserve">any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new executive officers.</w:t>
            </w:r>
          </w:p>
        </w:tc>
        <w:tc>
          <w:tcPr>
            <w:tcW w:w="2552" w:type="dxa"/>
          </w:tcPr>
          <w:p w14:paraId="5F2013B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67F0ACD" w14:textId="5DCAF51A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Day of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6CA09E5B" w14:textId="20AE36F5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243774E0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E8B6B52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D517426" w14:textId="77777777" w:rsidTr="004D162C">
        <w:trPr>
          <w:cantSplit/>
        </w:trPr>
        <w:tc>
          <w:tcPr>
            <w:tcW w:w="761" w:type="dxa"/>
          </w:tcPr>
          <w:p w14:paraId="0210AD2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54CECA24" w14:textId="2D0620A4" w:rsidR="00A44224" w:rsidRPr="00483A4D" w:rsidRDefault="004D162C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AM</w:t>
            </w:r>
            <w:r w:rsidR="00A44224"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minutes check /receipt:</w:t>
            </w:r>
            <w:r w:rsidR="00A44224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The Board reviews, edits and accepts the draft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AM</w:t>
            </w:r>
            <w:r w:rsidR="00A44224"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minutes.</w:t>
            </w:r>
          </w:p>
        </w:tc>
        <w:tc>
          <w:tcPr>
            <w:tcW w:w="2552" w:type="dxa"/>
          </w:tcPr>
          <w:p w14:paraId="1C2DAA4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E20D710" w14:textId="43476B15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Next Board meeting, following the Board meeting that occurred right after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EEA8FE2" w14:textId="62CE4458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2E1DF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94092ED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75B0B33F" w14:textId="77777777" w:rsidTr="004D162C">
        <w:trPr>
          <w:cantSplit/>
        </w:trPr>
        <w:tc>
          <w:tcPr>
            <w:tcW w:w="761" w:type="dxa"/>
          </w:tcPr>
          <w:p w14:paraId="116942C2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0E32D563" w14:textId="6DBC6046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Update board calendar invitations: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Ensure new Board members are informed of all upcoming Board </w:t>
            </w:r>
            <w:r w:rsidR="004D162C" w:rsidRPr="00483A4D">
              <w:rPr>
                <w:rFonts w:asciiTheme="majorHAnsi" w:hAnsiTheme="majorHAnsi" w:cstheme="majorHAnsi"/>
                <w:sz w:val="21"/>
                <w:szCs w:val="21"/>
              </w:rPr>
              <w:t>meetings and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 xml:space="preserve">remove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departing Board members from calendar invitations.</w:t>
            </w:r>
          </w:p>
        </w:tc>
        <w:tc>
          <w:tcPr>
            <w:tcW w:w="2552" w:type="dxa"/>
          </w:tcPr>
          <w:p w14:paraId="4F30E05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889111F" w14:textId="2F3411CA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 to 1 week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211AB42F" w14:textId="7E2D3CF9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32ECC6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565992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38FCCD2" w14:textId="77777777" w:rsidTr="004D162C">
        <w:trPr>
          <w:cantSplit/>
        </w:trPr>
        <w:tc>
          <w:tcPr>
            <w:tcW w:w="761" w:type="dxa"/>
          </w:tcPr>
          <w:p w14:paraId="71648DF7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39A72C99" w14:textId="3327D4A6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Update shared Board folders: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Update shared folder security permissions, adding new Board members and removing departing Board members.</w:t>
            </w:r>
          </w:p>
        </w:tc>
        <w:tc>
          <w:tcPr>
            <w:tcW w:w="2552" w:type="dxa"/>
          </w:tcPr>
          <w:p w14:paraId="5D66CAC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B7D8B3B" w14:textId="0BFC6418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 to 1 week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2A5341F5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716209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6ECC00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31B8AEE9" w14:textId="77777777" w:rsidTr="004D162C">
        <w:trPr>
          <w:cantSplit/>
        </w:trPr>
        <w:tc>
          <w:tcPr>
            <w:tcW w:w="761" w:type="dxa"/>
          </w:tcPr>
          <w:p w14:paraId="3CE4B03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2C488D2A" w14:textId="37CABDCA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Onboarding: 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Ensure new Board members are invited to onboarding events.</w:t>
            </w:r>
          </w:p>
        </w:tc>
        <w:tc>
          <w:tcPr>
            <w:tcW w:w="2552" w:type="dxa"/>
          </w:tcPr>
          <w:p w14:paraId="765C48AA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3C62FF46" w14:textId="37FB5C2E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 to 1 week of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4D5C9BBE" w14:textId="2D62A50F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AD80019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889494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73A05237" w14:textId="77777777" w:rsidTr="004D162C">
        <w:trPr>
          <w:cantSplit/>
        </w:trPr>
        <w:tc>
          <w:tcPr>
            <w:tcW w:w="761" w:type="dxa"/>
          </w:tcPr>
          <w:p w14:paraId="374165F0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62F07609" w14:textId="3E600F8E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Statutory filings:</w:t>
            </w: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 File appropriate documentation with the Ontario Business Registry and with the Canada Revenue Agency.</w:t>
            </w:r>
          </w:p>
        </w:tc>
        <w:tc>
          <w:tcPr>
            <w:tcW w:w="2552" w:type="dxa"/>
          </w:tcPr>
          <w:p w14:paraId="3DED2CE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EE0A0DD" w14:textId="08DACB24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 to 1 month after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1A881D4C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2D8AC5F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D59A873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44224" w:rsidRPr="005662DD" w14:paraId="47707287" w14:textId="77777777" w:rsidTr="004D162C">
        <w:trPr>
          <w:cantSplit/>
        </w:trPr>
        <w:tc>
          <w:tcPr>
            <w:tcW w:w="761" w:type="dxa"/>
          </w:tcPr>
          <w:p w14:paraId="79A85848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180" w:type="dxa"/>
          </w:tcPr>
          <w:p w14:paraId="7A59D0E1" w14:textId="77777777" w:rsidR="00A44224" w:rsidRPr="00483A4D" w:rsidRDefault="00A44224" w:rsidP="00A4422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Website updates: </w:t>
            </w:r>
          </w:p>
          <w:p w14:paraId="3CF1F1F7" w14:textId="03210F18" w:rsidR="00A44224" w:rsidRPr="00483A4D" w:rsidRDefault="00A44224" w:rsidP="00A4422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Update the organization website with new Board members, removing retired Board members; and</w:t>
            </w:r>
          </w:p>
          <w:p w14:paraId="4A4FC4FB" w14:textId="69E52C1C" w:rsidR="00A44224" w:rsidRPr="00483A4D" w:rsidRDefault="00A44224" w:rsidP="00A4422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>Ensure annual report and audited statements are posted.</w:t>
            </w:r>
          </w:p>
        </w:tc>
        <w:tc>
          <w:tcPr>
            <w:tcW w:w="2552" w:type="dxa"/>
          </w:tcPr>
          <w:p w14:paraId="7144B091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637CFDE" w14:textId="1399557B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83A4D">
              <w:rPr>
                <w:rFonts w:asciiTheme="majorHAnsi" w:hAnsiTheme="majorHAnsi" w:cstheme="majorHAnsi"/>
                <w:sz w:val="21"/>
                <w:szCs w:val="21"/>
              </w:rPr>
              <w:t xml:space="preserve">Up to 1 month after the </w:t>
            </w:r>
            <w:r w:rsidR="004D162C">
              <w:rPr>
                <w:rFonts w:asciiTheme="majorHAnsi" w:hAnsiTheme="majorHAnsi" w:cstheme="majorHAnsi"/>
                <w:sz w:val="21"/>
                <w:szCs w:val="21"/>
              </w:rPr>
              <w:t>AM</w:t>
            </w:r>
          </w:p>
        </w:tc>
        <w:tc>
          <w:tcPr>
            <w:tcW w:w="2552" w:type="dxa"/>
          </w:tcPr>
          <w:p w14:paraId="73368D47" w14:textId="7252313C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42271CC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87479C6" w14:textId="77777777" w:rsidR="00A44224" w:rsidRPr="00483A4D" w:rsidRDefault="00A44224" w:rsidP="00A442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3837594E" w14:textId="457995CB" w:rsidR="00847FB0" w:rsidRPr="005662DD" w:rsidRDefault="00847FB0" w:rsidP="00F52203">
      <w:pPr>
        <w:pStyle w:val="BodyText"/>
        <w:ind w:left="0"/>
        <w:rPr>
          <w:rFonts w:asciiTheme="majorHAnsi" w:hAnsiTheme="majorHAnsi" w:cstheme="majorHAnsi"/>
          <w:sz w:val="20"/>
          <w:szCs w:val="20"/>
          <w:lang w:val="en-CA"/>
        </w:rPr>
      </w:pPr>
    </w:p>
    <w:sectPr w:rsidR="00847FB0" w:rsidRPr="005662DD" w:rsidSect="00A96793">
      <w:headerReference w:type="first" r:id="rId17"/>
      <w:footerReference w:type="first" r:id="rId18"/>
      <w:pgSz w:w="20160" w:h="12240" w:orient="landscape"/>
      <w:pgMar w:top="720" w:right="720" w:bottom="720" w:left="720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AA5B" w14:textId="77777777" w:rsidR="00B81E99" w:rsidRDefault="00B81E99">
      <w:r>
        <w:separator/>
      </w:r>
    </w:p>
  </w:endnote>
  <w:endnote w:type="continuationSeparator" w:id="0">
    <w:p w14:paraId="6BA72747" w14:textId="77777777" w:rsidR="00B81E99" w:rsidRDefault="00B8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876D" w14:textId="77777777" w:rsidR="0006753B" w:rsidRDefault="0006753B" w:rsidP="00A967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802E01" w14:textId="77777777" w:rsidR="0006753B" w:rsidRDefault="0006753B" w:rsidP="00073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050359"/>
      <w:docPartObj>
        <w:docPartGallery w:val="Page Numbers (Bottom of Page)"/>
        <w:docPartUnique/>
      </w:docPartObj>
    </w:sdtPr>
    <w:sdtContent>
      <w:p w14:paraId="55695B8B" w14:textId="6B311731" w:rsidR="00C9662A" w:rsidRDefault="00C9662A" w:rsidP="00A96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F29DE33" w14:textId="479553B9" w:rsidR="0006753B" w:rsidRPr="00200620" w:rsidRDefault="0006753B" w:rsidP="00073629">
    <w:pPr>
      <w:pStyle w:val="Footer"/>
      <w:tabs>
        <w:tab w:val="clear" w:pos="4320"/>
        <w:tab w:val="clear" w:pos="8640"/>
        <w:tab w:val="right" w:pos="10440"/>
      </w:tabs>
      <w:ind w:left="-450" w:right="360"/>
      <w:jc w:val="center"/>
      <w:rPr>
        <w:position w:val="20"/>
      </w:rPr>
    </w:pPr>
    <w:r>
      <w:rPr>
        <w:rFonts w:ascii="Times New Roman" w:hAnsi="Times New Roman"/>
        <w:noProof/>
        <w:lang w:val="en-CA" w:eastAsia="en-CA"/>
      </w:rPr>
      <w:drawing>
        <wp:anchor distT="0" distB="0" distL="114300" distR="114300" simplePos="0" relativeHeight="251649024" behindDoc="0" locked="0" layoutInCell="1" allowOverlap="1" wp14:anchorId="31E1337D" wp14:editId="27811283">
          <wp:simplePos x="0" y="0"/>
          <wp:positionH relativeFrom="column">
            <wp:posOffset>-208280</wp:posOffset>
          </wp:positionH>
          <wp:positionV relativeFrom="paragraph">
            <wp:posOffset>-223520</wp:posOffset>
          </wp:positionV>
          <wp:extent cx="1432399" cy="647362"/>
          <wp:effectExtent l="0" t="0" r="0" b="0"/>
          <wp:wrapNone/>
          <wp:docPr id="1" name="Picture 2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399" cy="647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position w:val="50"/>
        <w:sz w:val="18"/>
      </w:rPr>
      <w:t xml:space="preserve">                                           </w:t>
    </w:r>
    <w:r w:rsidRPr="007F4524">
      <w:rPr>
        <w:rFonts w:ascii="Calibri" w:hAnsi="Calibri"/>
        <w:position w:val="50"/>
        <w:sz w:val="18"/>
      </w:rPr>
      <w:t>© 20</w:t>
    </w:r>
    <w:r w:rsidR="006F5448">
      <w:rPr>
        <w:rFonts w:ascii="Calibri" w:hAnsi="Calibri"/>
        <w:position w:val="50"/>
        <w:sz w:val="18"/>
      </w:rPr>
      <w:t>2</w:t>
    </w:r>
    <w:r w:rsidR="00370E6C">
      <w:rPr>
        <w:rFonts w:ascii="Calibri" w:hAnsi="Calibri"/>
        <w:position w:val="50"/>
        <w:sz w:val="18"/>
      </w:rPr>
      <w:t>6</w:t>
    </w:r>
    <w:r w:rsidRPr="007F4524">
      <w:rPr>
        <w:rFonts w:ascii="Calibri" w:hAnsi="Calibri"/>
        <w:position w:val="50"/>
        <w:sz w:val="18"/>
      </w:rPr>
      <w:t xml:space="preserve"> The Ontario Organizational Development Program (OODP)</w:t>
    </w:r>
    <w:r>
      <w:rPr>
        <w:rFonts w:ascii="Calibri" w:hAnsi="Calibri"/>
        <w:position w:val="50"/>
        <w:sz w:val="18"/>
      </w:rPr>
      <w:t xml:space="preserve">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D637" w14:textId="35F3FDE1" w:rsidR="00604D59" w:rsidRPr="00604D59" w:rsidRDefault="00885D7B">
    <w:pPr>
      <w:pStyle w:val="Footer"/>
      <w:rPr>
        <w:rFonts w:asciiTheme="majorHAnsi" w:hAnsiTheme="majorHAnsi" w:cstheme="majorHAnsi"/>
        <w:lang w:val="en-CA"/>
      </w:rPr>
    </w:pPr>
    <w:r>
      <w:rPr>
        <w:rFonts w:ascii="Calibri" w:hAnsi="Calibri"/>
        <w:position w:val="50"/>
        <w:sz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F05F" w14:textId="77777777" w:rsidR="00A50DC4" w:rsidRPr="00604D59" w:rsidRDefault="00A50DC4">
    <w:pPr>
      <w:pStyle w:val="Footer"/>
      <w:rPr>
        <w:rFonts w:asciiTheme="majorHAnsi" w:hAnsiTheme="majorHAnsi" w:cstheme="majorHAnsi"/>
        <w:lang w:val="en-CA"/>
      </w:rPr>
    </w:pPr>
    <w:r>
      <w:rPr>
        <w:rFonts w:ascii="Times New Roman" w:hAnsi="Times New Roman"/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31B56D04" wp14:editId="1823F9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32399" cy="647362"/>
          <wp:effectExtent l="0" t="0" r="0" b="0"/>
          <wp:wrapNone/>
          <wp:docPr id="2035378876" name="Picture 2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399" cy="647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position w:val="50"/>
        <w:sz w:val="18"/>
      </w:rPr>
      <w:tab/>
    </w:r>
    <w:r>
      <w:rPr>
        <w:rFonts w:ascii="Calibri" w:hAnsi="Calibri"/>
        <w:position w:val="50"/>
        <w:sz w:val="18"/>
      </w:rPr>
      <w:tab/>
    </w:r>
    <w:r w:rsidRPr="00AE1481">
      <w:rPr>
        <w:rFonts w:ascii="Calibri" w:hAnsi="Calibri"/>
        <w:position w:val="50"/>
        <w:sz w:val="18"/>
      </w:rPr>
      <w:t>Annual General Meeting Planning Template—</w:t>
    </w:r>
    <w:r w:rsidRPr="007F4524">
      <w:rPr>
        <w:rFonts w:ascii="Calibri" w:hAnsi="Calibri"/>
        <w:position w:val="50"/>
        <w:sz w:val="18"/>
      </w:rPr>
      <w:t>© 20</w:t>
    </w:r>
    <w:r>
      <w:rPr>
        <w:rFonts w:ascii="Calibri" w:hAnsi="Calibri"/>
        <w:position w:val="50"/>
        <w:sz w:val="18"/>
      </w:rPr>
      <w:t>26</w:t>
    </w:r>
    <w:r w:rsidRPr="007F4524">
      <w:rPr>
        <w:rFonts w:ascii="Calibri" w:hAnsi="Calibri"/>
        <w:position w:val="50"/>
        <w:sz w:val="18"/>
      </w:rPr>
      <w:t xml:space="preserve"> The Ontario Organizational Development Program (OODP)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3180" w14:textId="77777777" w:rsidR="00B81E99" w:rsidRDefault="00B81E99">
      <w:r>
        <w:separator/>
      </w:r>
    </w:p>
  </w:footnote>
  <w:footnote w:type="continuationSeparator" w:id="0">
    <w:p w14:paraId="60F731D1" w14:textId="77777777" w:rsidR="00B81E99" w:rsidRDefault="00B8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5491" w14:textId="77777777" w:rsidR="0006753B" w:rsidRDefault="0006753B" w:rsidP="00281B74">
    <w:pPr>
      <w:pStyle w:val="Header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45F9" w14:textId="77777777" w:rsidR="00B940CB" w:rsidRPr="00B940CB" w:rsidRDefault="00B940CB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532B"/>
    <w:multiLevelType w:val="hybridMultilevel"/>
    <w:tmpl w:val="C64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A1E"/>
    <w:multiLevelType w:val="hybridMultilevel"/>
    <w:tmpl w:val="8F92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56F"/>
    <w:multiLevelType w:val="hybridMultilevel"/>
    <w:tmpl w:val="D8BE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54044"/>
    <w:multiLevelType w:val="hybridMultilevel"/>
    <w:tmpl w:val="51E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26E68"/>
    <w:multiLevelType w:val="hybridMultilevel"/>
    <w:tmpl w:val="B27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A346D"/>
    <w:multiLevelType w:val="hybridMultilevel"/>
    <w:tmpl w:val="DF38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3D6"/>
    <w:multiLevelType w:val="hybridMultilevel"/>
    <w:tmpl w:val="21AA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5699">
    <w:abstractNumId w:val="0"/>
  </w:num>
  <w:num w:numId="2" w16cid:durableId="1361323588">
    <w:abstractNumId w:val="6"/>
  </w:num>
  <w:num w:numId="3" w16cid:durableId="1505707978">
    <w:abstractNumId w:val="5"/>
  </w:num>
  <w:num w:numId="4" w16cid:durableId="618992113">
    <w:abstractNumId w:val="4"/>
  </w:num>
  <w:num w:numId="5" w16cid:durableId="1367095740">
    <w:abstractNumId w:val="2"/>
  </w:num>
  <w:num w:numId="6" w16cid:durableId="1061518593">
    <w:abstractNumId w:val="3"/>
  </w:num>
  <w:num w:numId="7" w16cid:durableId="45371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4"/>
    <w:rsid w:val="00034279"/>
    <w:rsid w:val="00042BBE"/>
    <w:rsid w:val="0006753B"/>
    <w:rsid w:val="00073629"/>
    <w:rsid w:val="00075527"/>
    <w:rsid w:val="00075E0D"/>
    <w:rsid w:val="000907BB"/>
    <w:rsid w:val="000A2422"/>
    <w:rsid w:val="000B01F2"/>
    <w:rsid w:val="000D6782"/>
    <w:rsid w:val="000E3531"/>
    <w:rsid w:val="000E4911"/>
    <w:rsid w:val="000E7393"/>
    <w:rsid w:val="001070EC"/>
    <w:rsid w:val="00127486"/>
    <w:rsid w:val="0013485E"/>
    <w:rsid w:val="00142048"/>
    <w:rsid w:val="00182BC3"/>
    <w:rsid w:val="001B0073"/>
    <w:rsid w:val="001B6594"/>
    <w:rsid w:val="001C1DCF"/>
    <w:rsid w:val="001C325C"/>
    <w:rsid w:val="001E2381"/>
    <w:rsid w:val="001F636B"/>
    <w:rsid w:val="00200620"/>
    <w:rsid w:val="0021732C"/>
    <w:rsid w:val="002272D9"/>
    <w:rsid w:val="00232AE9"/>
    <w:rsid w:val="002339C6"/>
    <w:rsid w:val="002445D6"/>
    <w:rsid w:val="0025359C"/>
    <w:rsid w:val="002554E3"/>
    <w:rsid w:val="002600A4"/>
    <w:rsid w:val="002621D5"/>
    <w:rsid w:val="00281B74"/>
    <w:rsid w:val="002864A7"/>
    <w:rsid w:val="002A6057"/>
    <w:rsid w:val="002B06ED"/>
    <w:rsid w:val="002B1152"/>
    <w:rsid w:val="002B57E9"/>
    <w:rsid w:val="002C2C8A"/>
    <w:rsid w:val="002D2719"/>
    <w:rsid w:val="002E0B99"/>
    <w:rsid w:val="002E2AC4"/>
    <w:rsid w:val="00355144"/>
    <w:rsid w:val="00370E6C"/>
    <w:rsid w:val="00374A1C"/>
    <w:rsid w:val="00392F27"/>
    <w:rsid w:val="003A3020"/>
    <w:rsid w:val="003A5EBE"/>
    <w:rsid w:val="003A750F"/>
    <w:rsid w:val="003B3FB0"/>
    <w:rsid w:val="003B514B"/>
    <w:rsid w:val="003B5567"/>
    <w:rsid w:val="003C42FB"/>
    <w:rsid w:val="003C7DF4"/>
    <w:rsid w:val="003D4D49"/>
    <w:rsid w:val="003F5750"/>
    <w:rsid w:val="00407EC6"/>
    <w:rsid w:val="00411052"/>
    <w:rsid w:val="00435B4D"/>
    <w:rsid w:val="00440ADA"/>
    <w:rsid w:val="004441E5"/>
    <w:rsid w:val="0045702F"/>
    <w:rsid w:val="00472B80"/>
    <w:rsid w:val="00483A4D"/>
    <w:rsid w:val="00486B33"/>
    <w:rsid w:val="00491113"/>
    <w:rsid w:val="00492574"/>
    <w:rsid w:val="004D162C"/>
    <w:rsid w:val="004D78E7"/>
    <w:rsid w:val="004E3AE8"/>
    <w:rsid w:val="004E4E37"/>
    <w:rsid w:val="004F66D9"/>
    <w:rsid w:val="004F7300"/>
    <w:rsid w:val="0050637B"/>
    <w:rsid w:val="005141A0"/>
    <w:rsid w:val="00515E5E"/>
    <w:rsid w:val="005271B2"/>
    <w:rsid w:val="005662DD"/>
    <w:rsid w:val="00571B84"/>
    <w:rsid w:val="0057374C"/>
    <w:rsid w:val="00585BF0"/>
    <w:rsid w:val="00593715"/>
    <w:rsid w:val="00594EA2"/>
    <w:rsid w:val="00597BBD"/>
    <w:rsid w:val="005A7E4E"/>
    <w:rsid w:val="005B667D"/>
    <w:rsid w:val="00604D59"/>
    <w:rsid w:val="00613249"/>
    <w:rsid w:val="00614851"/>
    <w:rsid w:val="006572B2"/>
    <w:rsid w:val="00676F55"/>
    <w:rsid w:val="00680306"/>
    <w:rsid w:val="0068705F"/>
    <w:rsid w:val="00690389"/>
    <w:rsid w:val="006C1305"/>
    <w:rsid w:val="006C59AD"/>
    <w:rsid w:val="006D4DE3"/>
    <w:rsid w:val="006E1926"/>
    <w:rsid w:val="006F4040"/>
    <w:rsid w:val="006F5448"/>
    <w:rsid w:val="007176B7"/>
    <w:rsid w:val="00720A28"/>
    <w:rsid w:val="007337D7"/>
    <w:rsid w:val="00742DD7"/>
    <w:rsid w:val="0075449B"/>
    <w:rsid w:val="007672C0"/>
    <w:rsid w:val="0077182E"/>
    <w:rsid w:val="00781989"/>
    <w:rsid w:val="00783A1E"/>
    <w:rsid w:val="00792023"/>
    <w:rsid w:val="00794AB0"/>
    <w:rsid w:val="007B6005"/>
    <w:rsid w:val="007D21FE"/>
    <w:rsid w:val="007D69B6"/>
    <w:rsid w:val="007F26FF"/>
    <w:rsid w:val="007F4524"/>
    <w:rsid w:val="0080081A"/>
    <w:rsid w:val="00823A30"/>
    <w:rsid w:val="008245F5"/>
    <w:rsid w:val="0082785F"/>
    <w:rsid w:val="00827F56"/>
    <w:rsid w:val="00833CAA"/>
    <w:rsid w:val="00842013"/>
    <w:rsid w:val="00847FB0"/>
    <w:rsid w:val="00853828"/>
    <w:rsid w:val="00860518"/>
    <w:rsid w:val="00865750"/>
    <w:rsid w:val="00865F31"/>
    <w:rsid w:val="00866E47"/>
    <w:rsid w:val="008833DD"/>
    <w:rsid w:val="00885D7B"/>
    <w:rsid w:val="00891767"/>
    <w:rsid w:val="008A66BB"/>
    <w:rsid w:val="008C21B9"/>
    <w:rsid w:val="008E5301"/>
    <w:rsid w:val="00905141"/>
    <w:rsid w:val="00921E1F"/>
    <w:rsid w:val="0094690F"/>
    <w:rsid w:val="00953419"/>
    <w:rsid w:val="0095728F"/>
    <w:rsid w:val="00957CCE"/>
    <w:rsid w:val="0096335A"/>
    <w:rsid w:val="00966A1C"/>
    <w:rsid w:val="00973A5A"/>
    <w:rsid w:val="009A701A"/>
    <w:rsid w:val="009B501A"/>
    <w:rsid w:val="009C13F6"/>
    <w:rsid w:val="009C1F78"/>
    <w:rsid w:val="009C4C48"/>
    <w:rsid w:val="009D4B7A"/>
    <w:rsid w:val="00A02379"/>
    <w:rsid w:val="00A1283C"/>
    <w:rsid w:val="00A1369E"/>
    <w:rsid w:val="00A179CA"/>
    <w:rsid w:val="00A252A7"/>
    <w:rsid w:val="00A30D82"/>
    <w:rsid w:val="00A35E76"/>
    <w:rsid w:val="00A44224"/>
    <w:rsid w:val="00A44663"/>
    <w:rsid w:val="00A50DC4"/>
    <w:rsid w:val="00A61D07"/>
    <w:rsid w:val="00A64CEF"/>
    <w:rsid w:val="00A761AD"/>
    <w:rsid w:val="00A943AB"/>
    <w:rsid w:val="00A96793"/>
    <w:rsid w:val="00A96844"/>
    <w:rsid w:val="00AA4C92"/>
    <w:rsid w:val="00AB5848"/>
    <w:rsid w:val="00AC1552"/>
    <w:rsid w:val="00AD77B0"/>
    <w:rsid w:val="00AE1481"/>
    <w:rsid w:val="00AE35B9"/>
    <w:rsid w:val="00AE6D3E"/>
    <w:rsid w:val="00B074CC"/>
    <w:rsid w:val="00B43269"/>
    <w:rsid w:val="00B63F40"/>
    <w:rsid w:val="00B77A14"/>
    <w:rsid w:val="00B81E99"/>
    <w:rsid w:val="00B86C98"/>
    <w:rsid w:val="00B940CB"/>
    <w:rsid w:val="00BA5105"/>
    <w:rsid w:val="00BB7CD3"/>
    <w:rsid w:val="00BC118E"/>
    <w:rsid w:val="00BC20A6"/>
    <w:rsid w:val="00BC304C"/>
    <w:rsid w:val="00BD1EEB"/>
    <w:rsid w:val="00BE4E62"/>
    <w:rsid w:val="00BF040E"/>
    <w:rsid w:val="00BF0554"/>
    <w:rsid w:val="00BF06A6"/>
    <w:rsid w:val="00C22590"/>
    <w:rsid w:val="00C30B8C"/>
    <w:rsid w:val="00C3195E"/>
    <w:rsid w:val="00C330CD"/>
    <w:rsid w:val="00C47D11"/>
    <w:rsid w:val="00C51811"/>
    <w:rsid w:val="00C55B25"/>
    <w:rsid w:val="00C66F3A"/>
    <w:rsid w:val="00C85B46"/>
    <w:rsid w:val="00C9662A"/>
    <w:rsid w:val="00CA69D7"/>
    <w:rsid w:val="00CB41C5"/>
    <w:rsid w:val="00CC5CF7"/>
    <w:rsid w:val="00CF0DC1"/>
    <w:rsid w:val="00D07E84"/>
    <w:rsid w:val="00D15D15"/>
    <w:rsid w:val="00D33ABA"/>
    <w:rsid w:val="00D40266"/>
    <w:rsid w:val="00D4606C"/>
    <w:rsid w:val="00D61F8A"/>
    <w:rsid w:val="00D85E78"/>
    <w:rsid w:val="00D873E0"/>
    <w:rsid w:val="00DA571C"/>
    <w:rsid w:val="00DA58CB"/>
    <w:rsid w:val="00DC46A9"/>
    <w:rsid w:val="00DC6CFC"/>
    <w:rsid w:val="00DF01BB"/>
    <w:rsid w:val="00DF7278"/>
    <w:rsid w:val="00E148AE"/>
    <w:rsid w:val="00E15EC1"/>
    <w:rsid w:val="00E20337"/>
    <w:rsid w:val="00E208E4"/>
    <w:rsid w:val="00E25EC2"/>
    <w:rsid w:val="00E33013"/>
    <w:rsid w:val="00E538A6"/>
    <w:rsid w:val="00E6350B"/>
    <w:rsid w:val="00E758B8"/>
    <w:rsid w:val="00E90611"/>
    <w:rsid w:val="00EA4850"/>
    <w:rsid w:val="00EB2EF5"/>
    <w:rsid w:val="00ED2852"/>
    <w:rsid w:val="00ED60F9"/>
    <w:rsid w:val="00EE548F"/>
    <w:rsid w:val="00F35774"/>
    <w:rsid w:val="00F52203"/>
    <w:rsid w:val="00F71935"/>
    <w:rsid w:val="00F726EE"/>
    <w:rsid w:val="00F84026"/>
    <w:rsid w:val="00F94417"/>
    <w:rsid w:val="00FA484D"/>
    <w:rsid w:val="00FB3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118C8"/>
  <w15:docId w15:val="{9AF35A2A-E19C-40AB-AD1A-03CFF56A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448"/>
  </w:style>
  <w:style w:type="paragraph" w:styleId="Heading1">
    <w:name w:val="heading 1"/>
    <w:basedOn w:val="Normal"/>
    <w:next w:val="Normal"/>
    <w:link w:val="Heading1Char"/>
    <w:rsid w:val="00D85E78"/>
    <w:pPr>
      <w:keepNext/>
      <w:keepLines/>
      <w:spacing w:before="240" w:after="120" w:line="540" w:lineRule="exact"/>
      <w:ind w:left="720"/>
      <w:outlineLvl w:val="0"/>
    </w:pPr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85E78"/>
    <w:pPr>
      <w:keepNext/>
      <w:keepLines/>
      <w:spacing w:before="200"/>
      <w:ind w:left="720"/>
      <w:outlineLvl w:val="1"/>
    </w:pPr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E7393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B74"/>
  </w:style>
  <w:style w:type="paragraph" w:styleId="Footer">
    <w:name w:val="footer"/>
    <w:basedOn w:val="Normal"/>
    <w:link w:val="Foot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B74"/>
  </w:style>
  <w:style w:type="paragraph" w:styleId="NormalWeb">
    <w:name w:val="Normal (Web)"/>
    <w:basedOn w:val="Normal"/>
    <w:uiPriority w:val="99"/>
    <w:rsid w:val="00281B7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47FB0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847FB0"/>
    <w:rPr>
      <w:rFonts w:ascii="Calibri" w:hAnsi="Calibri"/>
      <w:color w:val="4D4D4F"/>
    </w:rPr>
  </w:style>
  <w:style w:type="character" w:customStyle="1" w:styleId="Heading1Char">
    <w:name w:val="Heading 1 Char"/>
    <w:basedOn w:val="DefaultParagraphFont"/>
    <w:link w:val="Heading1"/>
    <w:rsid w:val="00D85E78"/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D85E78"/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E7393"/>
    <w:rPr>
      <w:rFonts w:asciiTheme="majorHAnsi" w:eastAsiaTheme="majorEastAsia" w:hAnsiTheme="majorHAnsi" w:cstheme="majorBidi"/>
      <w:b/>
      <w:bCs/>
      <w:color w:val="4D4D4F"/>
    </w:rPr>
  </w:style>
  <w:style w:type="paragraph" w:customStyle="1" w:styleId="SpecialCallOut">
    <w:name w:val="Special Call Out"/>
    <w:basedOn w:val="BodyText"/>
    <w:qFormat/>
    <w:rsid w:val="00DF01BB"/>
    <w:pPr>
      <w:ind w:left="1530" w:right="720"/>
    </w:pPr>
  </w:style>
  <w:style w:type="paragraph" w:styleId="NoSpacing">
    <w:name w:val="No Spacing"/>
    <w:link w:val="NoSpacingChar"/>
    <w:qFormat/>
    <w:rsid w:val="009C13F6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9C13F6"/>
    <w:rPr>
      <w:rFonts w:ascii="PMingLiU" w:eastAsiaTheme="minorEastAsia" w:hAnsi="PMingLiU"/>
      <w:sz w:val="22"/>
      <w:szCs w:val="22"/>
    </w:rPr>
  </w:style>
  <w:style w:type="paragraph" w:styleId="BalloonText">
    <w:name w:val="Balloon Text"/>
    <w:basedOn w:val="Normal"/>
    <w:link w:val="BalloonTextChar"/>
    <w:rsid w:val="000736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629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073629"/>
  </w:style>
  <w:style w:type="paragraph" w:customStyle="1" w:styleId="Default">
    <w:name w:val="Default"/>
    <w:rsid w:val="006F5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CA" w:eastAsia="en-US"/>
    </w:rPr>
  </w:style>
  <w:style w:type="table" w:styleId="TableGrid">
    <w:name w:val="Table Grid"/>
    <w:basedOn w:val="TableNormal"/>
    <w:rsid w:val="0075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EB2EF5"/>
    <w:rPr>
      <w:color w:val="666666"/>
    </w:rPr>
  </w:style>
  <w:style w:type="paragraph" w:styleId="ListParagraph">
    <w:name w:val="List Paragraph"/>
    <w:basedOn w:val="Normal"/>
    <w:rsid w:val="002600A4"/>
    <w:pPr>
      <w:ind w:left="720"/>
      <w:contextualSpacing/>
    </w:pPr>
  </w:style>
  <w:style w:type="paragraph" w:styleId="Revision">
    <w:name w:val="Revision"/>
    <w:hidden/>
    <w:semiHidden/>
    <w:rsid w:val="008E5301"/>
  </w:style>
  <w:style w:type="character" w:styleId="CommentReference">
    <w:name w:val="annotation reference"/>
    <w:basedOn w:val="DefaultParagraphFont"/>
    <w:semiHidden/>
    <w:unhideWhenUsed/>
    <w:rsid w:val="006D4D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4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4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ODP">
      <a:dk1>
        <a:srgbClr val="31323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Abstract body copy can go here if needed.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2d705c-0169-4f06-87d4-118aff1bd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2A1E4EE1174B9D91E6D30A6DC9FD" ma:contentTypeVersion="19" ma:contentTypeDescription="Create a new document." ma:contentTypeScope="" ma:versionID="f15c6d34227b3da15322cc45ed8f5b34">
  <xsd:schema xmlns:xsd="http://www.w3.org/2001/XMLSchema" xmlns:xs="http://www.w3.org/2001/XMLSchema" xmlns:p="http://schemas.microsoft.com/office/2006/metadata/properties" xmlns:ns3="5838fcdf-50f8-4db1-b8b6-f65641d6c0b6" xmlns:ns4="712d705c-0169-4f06-87d4-118aff1bd317" targetNamespace="http://schemas.microsoft.com/office/2006/metadata/properties" ma:root="true" ma:fieldsID="1f90880fb514bf7d4da6085341da98ce" ns3:_="" ns4:_="">
    <xsd:import namespace="5838fcdf-50f8-4db1-b8b6-f65641d6c0b6"/>
    <xsd:import namespace="712d705c-0169-4f06-87d4-118aff1bd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8fcdf-50f8-4db1-b8b6-f65641d6c0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705c-0169-4f06-87d4-118aff1b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CF23E0-8F23-4FD2-894B-A944758501E5}">
  <ds:schemaRefs>
    <ds:schemaRef ds:uri="http://schemas.microsoft.com/office/2006/metadata/properties"/>
    <ds:schemaRef ds:uri="http://schemas.microsoft.com/office/infopath/2007/PartnerControls"/>
    <ds:schemaRef ds:uri="712d705c-0169-4f06-87d4-118aff1bd317"/>
  </ds:schemaRefs>
</ds:datastoreItem>
</file>

<file path=customXml/itemProps3.xml><?xml version="1.0" encoding="utf-8"?>
<ds:datastoreItem xmlns:ds="http://schemas.openxmlformats.org/officeDocument/2006/customXml" ds:itemID="{A365A26D-E3F2-4FBF-BB1B-44D6DEB9C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8fcdf-50f8-4db1-b8b6-f65641d6c0b6"/>
    <ds:schemaRef ds:uri="712d705c-0169-4f06-87d4-118aff1bd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A55FA-79F0-42B6-A9E0-E9A8A7A726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0044C5-088B-4331-8992-78DECC517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7649</Characters>
  <Application>Microsoft Office Word</Application>
  <DocSecurity>0</DocSecurity>
  <Lines>141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goes here and can go on two lines if needed</vt:lpstr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goes here and can go on two lines if needed</dc:title>
  <dc:subject/>
  <dc:creator>Author</dc:creator>
  <cp:keywords/>
  <cp:lastModifiedBy>Radha Nayar</cp:lastModifiedBy>
  <cp:revision>3</cp:revision>
  <cp:lastPrinted>2026-04-27T18:59:00Z</cp:lastPrinted>
  <dcterms:created xsi:type="dcterms:W3CDTF">2026-05-13T01:57:00Z</dcterms:created>
  <dcterms:modified xsi:type="dcterms:W3CDTF">2026-05-13T01:58:00Z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0x010100AEF32A1E4EE1174B9D91E6D30A6DC9FD</vt:lpwstr>
  </property>
</Properties>
</file>